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Default="00680686" w:rsidP="00680686">
      <w:pPr>
        <w:jc w:val="center"/>
        <w:rPr>
          <w:lang w:eastAsia="es-MX"/>
        </w:rPr>
      </w:pPr>
      <w:r>
        <w:rPr>
          <w:rFonts w:ascii="Arial" w:hAnsi="Arial" w:cs="Arial"/>
          <w:b/>
          <w:noProof/>
          <w:color w:val="000000" w:themeColor="text1"/>
          <w:sz w:val="28"/>
          <w:szCs w:val="28"/>
          <w:lang w:eastAsia="es-MX"/>
        </w:rPr>
        <w:drawing>
          <wp:inline distT="0" distB="0" distL="0" distR="0" wp14:anchorId="487D5416" wp14:editId="0B0FB79F">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Default="00680686" w:rsidP="00680686">
      <w:pPr>
        <w:pStyle w:val="Ttulo1"/>
        <w:spacing w:before="0" w:line="240" w:lineRule="auto"/>
        <w:jc w:val="center"/>
        <w:rPr>
          <w:color w:val="auto"/>
        </w:rPr>
      </w:pPr>
    </w:p>
    <w:p w:rsidR="00680686" w:rsidRDefault="00680686" w:rsidP="00680686">
      <w:pPr>
        <w:pStyle w:val="Ttulo1"/>
        <w:spacing w:before="0" w:line="240" w:lineRule="auto"/>
        <w:jc w:val="center"/>
        <w:rPr>
          <w:color w:val="auto"/>
        </w:rPr>
      </w:pPr>
      <w:bookmarkStart w:id="0" w:name="_Toc440652446"/>
      <w:r w:rsidRPr="001C1E96">
        <w:rPr>
          <w:noProof/>
          <w:color w:val="auto"/>
          <w:sz w:val="36"/>
          <w:szCs w:val="36"/>
          <w:lang w:eastAsia="es-MX"/>
        </w:rPr>
        <w:drawing>
          <wp:inline distT="0" distB="0" distL="0" distR="0" wp14:anchorId="4F052D9C" wp14:editId="14B38D5F">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80686" w:rsidRDefault="00680686" w:rsidP="00680686">
      <w:pPr>
        <w:pStyle w:val="Ttulo1"/>
        <w:spacing w:before="0" w:line="240" w:lineRule="auto"/>
        <w:jc w:val="center"/>
        <w:rPr>
          <w:color w:val="auto"/>
        </w:rPr>
      </w:pPr>
    </w:p>
    <w:p w:rsidR="00680686" w:rsidRDefault="00680686" w:rsidP="00680686">
      <w:pPr>
        <w:pStyle w:val="Ttulo1"/>
        <w:spacing w:before="0" w:line="240" w:lineRule="auto"/>
        <w:jc w:val="center"/>
        <w:rPr>
          <w:color w:val="auto"/>
        </w:rPr>
      </w:pPr>
    </w:p>
    <w:p w:rsidR="00680686" w:rsidRPr="00CC7210" w:rsidRDefault="00DA4A33" w:rsidP="00DA4A33">
      <w:pPr>
        <w:pStyle w:val="Ttulo1"/>
        <w:spacing w:before="0" w:line="240" w:lineRule="auto"/>
        <w:jc w:val="center"/>
        <w:rPr>
          <w:smallCaps/>
          <w:color w:val="auto"/>
        </w:rPr>
      </w:pPr>
      <w:bookmarkStart w:id="1" w:name="_Toc440652447"/>
      <w:r w:rsidRPr="00CC7210">
        <w:rPr>
          <w:smallCaps/>
          <w:color w:val="auto"/>
        </w:rPr>
        <w:t>Anexo V</w:t>
      </w:r>
      <w:r w:rsidR="00CC7210" w:rsidRPr="00CC7210">
        <w:rPr>
          <w:smallCaps/>
          <w:color w:val="auto"/>
        </w:rPr>
        <w:t>I</w:t>
      </w:r>
      <w:bookmarkEnd w:id="1"/>
      <w:r w:rsidR="000953F7">
        <w:rPr>
          <w:smallCaps/>
          <w:color w:val="auto"/>
        </w:rPr>
        <w:t>I</w:t>
      </w:r>
    </w:p>
    <w:p w:rsidR="00636D13" w:rsidRPr="000562C2" w:rsidRDefault="00636D13" w:rsidP="00636D13">
      <w:pPr>
        <w:spacing w:after="0"/>
        <w:jc w:val="center"/>
        <w:rPr>
          <w:rFonts w:asciiTheme="majorHAnsi" w:hAnsiTheme="majorHAnsi"/>
          <w:b/>
          <w:smallCaps/>
          <w:sz w:val="28"/>
          <w:szCs w:val="28"/>
        </w:rPr>
      </w:pPr>
      <w:bookmarkStart w:id="2" w:name="_GoBack"/>
      <w:r w:rsidRPr="000562C2">
        <w:rPr>
          <w:rFonts w:asciiTheme="majorHAnsi" w:hAnsiTheme="majorHAnsi"/>
          <w:b/>
          <w:smallCaps/>
          <w:sz w:val="28"/>
          <w:szCs w:val="28"/>
        </w:rPr>
        <w:t>Organismos Autónomos</w:t>
      </w:r>
    </w:p>
    <w:p w:rsidR="00D56FE2" w:rsidRPr="000562C2" w:rsidRDefault="00D56FE2" w:rsidP="00D56FE2">
      <w:pPr>
        <w:spacing w:after="0"/>
        <w:jc w:val="center"/>
        <w:rPr>
          <w:rFonts w:asciiTheme="majorHAnsi" w:eastAsia="Times New Roman" w:hAnsiTheme="majorHAnsi" w:cs="Times New Roman"/>
          <w:b/>
          <w:bCs/>
          <w:smallCaps/>
          <w:sz w:val="28"/>
          <w:szCs w:val="28"/>
        </w:rPr>
      </w:pPr>
      <w:r w:rsidRPr="000562C2">
        <w:rPr>
          <w:rFonts w:asciiTheme="majorHAnsi" w:eastAsia="Times New Roman" w:hAnsiTheme="majorHAnsi" w:cs="Times New Roman"/>
          <w:b/>
          <w:bCs/>
          <w:smallCaps/>
          <w:sz w:val="28"/>
          <w:szCs w:val="28"/>
        </w:rPr>
        <w:t>Garantes del derecho de acceso a la información y la protección de datos personales</w:t>
      </w:r>
    </w:p>
    <w:bookmarkEnd w:id="2"/>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Default="00CC7210" w:rsidP="00680686">
      <w:pPr>
        <w:rPr>
          <w:rFonts w:ascii="Cambria" w:eastAsia="Times New Roman" w:hAnsi="Cambria" w:cs="Times New Roman"/>
          <w:b/>
          <w:bCs/>
          <w:sz w:val="36"/>
          <w:szCs w:val="24"/>
        </w:rPr>
      </w:pPr>
    </w:p>
    <w:p w:rsidR="00CC7210" w:rsidRPr="00CC7210" w:rsidRDefault="00CC7210" w:rsidP="00CC7210">
      <w:pPr>
        <w:pStyle w:val="TDC1"/>
        <w:rPr>
          <w:rFonts w:eastAsiaTheme="minorEastAsia"/>
          <w:noProof/>
          <w:lang w:eastAsia="es-MX"/>
        </w:rPr>
      </w:pPr>
      <w:r>
        <w:lastRenderedPageBreak/>
        <w:fldChar w:fldCharType="begin"/>
      </w:r>
      <w:r>
        <w:instrText xml:space="preserve"> TOC \o "1-4" \h \z \u </w:instrText>
      </w:r>
      <w:r>
        <w:fldChar w:fldCharType="separate"/>
      </w:r>
      <w:r w:rsidRPr="00CC7210">
        <w:t>Índice</w:t>
      </w:r>
    </w:p>
    <w:p w:rsidR="00CC7210" w:rsidRDefault="000562C2">
      <w:pPr>
        <w:pStyle w:val="TDC2"/>
        <w:tabs>
          <w:tab w:val="right" w:leader="dot" w:pos="8828"/>
        </w:tabs>
        <w:rPr>
          <w:rFonts w:eastAsiaTheme="minorEastAsia"/>
          <w:noProof/>
          <w:lang w:eastAsia="es-MX"/>
        </w:rPr>
      </w:pPr>
      <w:hyperlink w:anchor="_Toc440652448" w:history="1">
        <w:r w:rsidR="00CC7210" w:rsidRPr="00E35CFE">
          <w:rPr>
            <w:rStyle w:val="Hipervnculo"/>
            <w:noProof/>
          </w:rPr>
          <w:t>Artículo 74. Órganos Autónomos</w:t>
        </w:r>
        <w:r w:rsidR="00CC7210">
          <w:rPr>
            <w:noProof/>
            <w:webHidden/>
          </w:rPr>
          <w:tab/>
        </w:r>
        <w:r w:rsidR="00CC7210">
          <w:rPr>
            <w:noProof/>
            <w:webHidden/>
          </w:rPr>
          <w:fldChar w:fldCharType="begin"/>
        </w:r>
        <w:r w:rsidR="00CC7210">
          <w:rPr>
            <w:noProof/>
            <w:webHidden/>
          </w:rPr>
          <w:instrText xml:space="preserve"> PAGEREF _Toc440652448 \h </w:instrText>
        </w:r>
        <w:r w:rsidR="00CC7210">
          <w:rPr>
            <w:noProof/>
            <w:webHidden/>
          </w:rPr>
        </w:r>
        <w:r w:rsidR="00CC7210">
          <w:rPr>
            <w:noProof/>
            <w:webHidden/>
          </w:rPr>
          <w:fldChar w:fldCharType="separate"/>
        </w:r>
        <w:r w:rsidR="00CC7210">
          <w:rPr>
            <w:noProof/>
            <w:webHidden/>
          </w:rPr>
          <w:t>2</w:t>
        </w:r>
        <w:r w:rsidR="00CC7210">
          <w:rPr>
            <w:noProof/>
            <w:webHidden/>
          </w:rPr>
          <w:fldChar w:fldCharType="end"/>
        </w:r>
      </w:hyperlink>
    </w:p>
    <w:p w:rsidR="00CC7210" w:rsidRDefault="000562C2">
      <w:pPr>
        <w:pStyle w:val="TDC3"/>
        <w:tabs>
          <w:tab w:val="right" w:leader="dot" w:pos="8828"/>
        </w:tabs>
        <w:rPr>
          <w:noProof/>
        </w:rPr>
      </w:pPr>
      <w:hyperlink w:anchor="_Toc440652449" w:history="1">
        <w:r w:rsidR="00CC7210" w:rsidRPr="00E35CFE">
          <w:rPr>
            <w:rStyle w:val="Hipervnculo"/>
            <w:noProof/>
          </w:rPr>
          <w:t>Fracción III Organismos garantes del derecho de acceso al a información y la protección de datos personales</w:t>
        </w:r>
        <w:r w:rsidR="00CC7210">
          <w:rPr>
            <w:noProof/>
            <w:webHidden/>
          </w:rPr>
          <w:tab/>
        </w:r>
        <w:r w:rsidR="00CC7210">
          <w:rPr>
            <w:noProof/>
            <w:webHidden/>
          </w:rPr>
          <w:fldChar w:fldCharType="begin"/>
        </w:r>
        <w:r w:rsidR="00CC7210">
          <w:rPr>
            <w:noProof/>
            <w:webHidden/>
          </w:rPr>
          <w:instrText xml:space="preserve"> PAGEREF _Toc440652449 \h </w:instrText>
        </w:r>
        <w:r w:rsidR="00CC7210">
          <w:rPr>
            <w:noProof/>
            <w:webHidden/>
          </w:rPr>
        </w:r>
        <w:r w:rsidR="00CC7210">
          <w:rPr>
            <w:noProof/>
            <w:webHidden/>
          </w:rPr>
          <w:fldChar w:fldCharType="separate"/>
        </w:r>
        <w:r w:rsidR="00CC7210">
          <w:rPr>
            <w:noProof/>
            <w:webHidden/>
          </w:rPr>
          <w:t>2</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0" w:history="1">
        <w:r w:rsidR="00CC7210" w:rsidRPr="00E35CFE">
          <w:rPr>
            <w:rStyle w:val="Hipervnculo"/>
            <w:rFonts w:eastAsia="Times New Roman"/>
            <w:noProof/>
          </w:rPr>
          <w:t>a)</w:t>
        </w:r>
        <w:r w:rsidR="00CC7210">
          <w:rPr>
            <w:noProof/>
          </w:rPr>
          <w:tab/>
        </w:r>
        <w:r w:rsidR="00CC7210" w:rsidRPr="00E35CFE">
          <w:rPr>
            <w:rStyle w:val="Hipervnculo"/>
            <w:rFonts w:eastAsia="Times New Roman"/>
            <w:noProof/>
          </w:rPr>
          <w:t>La relación de observaciones y resoluciones emitidas y el seguimiento a cada una de ellas, incluyendo las respuestas entregadas por los sujetos obligados a los solicitantes en cumplimiento de las resoluciones;</w:t>
        </w:r>
        <w:r w:rsidR="00CC7210">
          <w:rPr>
            <w:noProof/>
            <w:webHidden/>
          </w:rPr>
          <w:tab/>
        </w:r>
        <w:r w:rsidR="00CC7210">
          <w:rPr>
            <w:noProof/>
            <w:webHidden/>
          </w:rPr>
          <w:fldChar w:fldCharType="begin"/>
        </w:r>
        <w:r w:rsidR="00CC7210">
          <w:rPr>
            <w:noProof/>
            <w:webHidden/>
          </w:rPr>
          <w:instrText xml:space="preserve"> PAGEREF _Toc440652450 \h </w:instrText>
        </w:r>
        <w:r w:rsidR="00CC7210">
          <w:rPr>
            <w:noProof/>
            <w:webHidden/>
          </w:rPr>
        </w:r>
        <w:r w:rsidR="00CC7210">
          <w:rPr>
            <w:noProof/>
            <w:webHidden/>
          </w:rPr>
          <w:fldChar w:fldCharType="separate"/>
        </w:r>
        <w:r w:rsidR="00CC7210">
          <w:rPr>
            <w:noProof/>
            <w:webHidden/>
          </w:rPr>
          <w:t>4</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1" w:history="1">
        <w:r w:rsidR="00CC7210" w:rsidRPr="00E35CFE">
          <w:rPr>
            <w:rStyle w:val="Hipervnculo"/>
            <w:rFonts w:eastAsia="Times New Roman"/>
            <w:noProof/>
          </w:rPr>
          <w:t>b)</w:t>
        </w:r>
        <w:r w:rsidR="00CC7210">
          <w:rPr>
            <w:noProof/>
          </w:rPr>
          <w:tab/>
        </w:r>
        <w:r w:rsidR="00CC7210" w:rsidRPr="00E35CFE">
          <w:rPr>
            <w:rStyle w:val="Hipervnculo"/>
            <w:rFonts w:eastAsia="Times New Roman"/>
            <w:noProof/>
          </w:rPr>
          <w:t>Los criterios orientadores que deriven de sus resoluciones;</w:t>
        </w:r>
        <w:r w:rsidR="00CC7210">
          <w:rPr>
            <w:noProof/>
            <w:webHidden/>
          </w:rPr>
          <w:tab/>
        </w:r>
        <w:r w:rsidR="00CC7210">
          <w:rPr>
            <w:noProof/>
            <w:webHidden/>
          </w:rPr>
          <w:fldChar w:fldCharType="begin"/>
        </w:r>
        <w:r w:rsidR="00CC7210">
          <w:rPr>
            <w:noProof/>
            <w:webHidden/>
          </w:rPr>
          <w:instrText xml:space="preserve"> PAGEREF _Toc440652451 \h </w:instrText>
        </w:r>
        <w:r w:rsidR="00CC7210">
          <w:rPr>
            <w:noProof/>
            <w:webHidden/>
          </w:rPr>
        </w:r>
        <w:r w:rsidR="00CC7210">
          <w:rPr>
            <w:noProof/>
            <w:webHidden/>
          </w:rPr>
          <w:fldChar w:fldCharType="separate"/>
        </w:r>
        <w:r w:rsidR="00CC7210">
          <w:rPr>
            <w:noProof/>
            <w:webHidden/>
          </w:rPr>
          <w:t>10</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2" w:history="1">
        <w:r w:rsidR="00CC7210" w:rsidRPr="00E35CFE">
          <w:rPr>
            <w:rStyle w:val="Hipervnculo"/>
            <w:rFonts w:eastAsia="Times New Roman"/>
            <w:noProof/>
          </w:rPr>
          <w:t>c)</w:t>
        </w:r>
        <w:r w:rsidR="00CC7210">
          <w:rPr>
            <w:noProof/>
          </w:rPr>
          <w:tab/>
        </w:r>
        <w:r w:rsidR="00CC7210" w:rsidRPr="00E35CFE">
          <w:rPr>
            <w:rStyle w:val="Hipervnculo"/>
            <w:rFonts w:eastAsia="Times New Roman"/>
            <w:noProof/>
          </w:rPr>
          <w:t>Las actas de las sesiones del pleno y las versiones estenográficas;</w:t>
        </w:r>
        <w:r w:rsidR="00CC7210">
          <w:rPr>
            <w:noProof/>
            <w:webHidden/>
          </w:rPr>
          <w:tab/>
        </w:r>
        <w:r w:rsidR="00CC7210">
          <w:rPr>
            <w:noProof/>
            <w:webHidden/>
          </w:rPr>
          <w:fldChar w:fldCharType="begin"/>
        </w:r>
        <w:r w:rsidR="00CC7210">
          <w:rPr>
            <w:noProof/>
            <w:webHidden/>
          </w:rPr>
          <w:instrText xml:space="preserve"> PAGEREF _Toc440652452 \h </w:instrText>
        </w:r>
        <w:r w:rsidR="00CC7210">
          <w:rPr>
            <w:noProof/>
            <w:webHidden/>
          </w:rPr>
        </w:r>
        <w:r w:rsidR="00CC7210">
          <w:rPr>
            <w:noProof/>
            <w:webHidden/>
          </w:rPr>
          <w:fldChar w:fldCharType="separate"/>
        </w:r>
        <w:r w:rsidR="00CC7210">
          <w:rPr>
            <w:noProof/>
            <w:webHidden/>
          </w:rPr>
          <w:t>13</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3" w:history="1">
        <w:r w:rsidR="00CC7210" w:rsidRPr="00E35CFE">
          <w:rPr>
            <w:rStyle w:val="Hipervnculo"/>
            <w:rFonts w:eastAsia="Times New Roman"/>
            <w:noProof/>
          </w:rPr>
          <w:t>d)</w:t>
        </w:r>
        <w:r w:rsidR="00CC7210">
          <w:rPr>
            <w:noProof/>
          </w:rPr>
          <w:tab/>
        </w:r>
        <w:r w:rsidR="00CC7210" w:rsidRPr="00E35CFE">
          <w:rPr>
            <w:rStyle w:val="Hipervnculo"/>
            <w:rFonts w:eastAsia="Times New Roman"/>
            <w:noProof/>
          </w:rPr>
          <w:t>Los resultados de la evaluación al cumplimiento de la presente Ley por parte de los sujetos obligados;</w:t>
        </w:r>
        <w:r w:rsidR="00CC7210">
          <w:rPr>
            <w:noProof/>
            <w:webHidden/>
          </w:rPr>
          <w:tab/>
        </w:r>
        <w:r w:rsidR="00CC7210">
          <w:rPr>
            <w:noProof/>
            <w:webHidden/>
          </w:rPr>
          <w:fldChar w:fldCharType="begin"/>
        </w:r>
        <w:r w:rsidR="00CC7210">
          <w:rPr>
            <w:noProof/>
            <w:webHidden/>
          </w:rPr>
          <w:instrText xml:space="preserve"> PAGEREF _Toc440652453 \h </w:instrText>
        </w:r>
        <w:r w:rsidR="00CC7210">
          <w:rPr>
            <w:noProof/>
            <w:webHidden/>
          </w:rPr>
        </w:r>
        <w:r w:rsidR="00CC7210">
          <w:rPr>
            <w:noProof/>
            <w:webHidden/>
          </w:rPr>
          <w:fldChar w:fldCharType="separate"/>
        </w:r>
        <w:r w:rsidR="00CC7210">
          <w:rPr>
            <w:noProof/>
            <w:webHidden/>
          </w:rPr>
          <w:t>15</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4" w:history="1">
        <w:r w:rsidR="00CC7210" w:rsidRPr="00E35CFE">
          <w:rPr>
            <w:rStyle w:val="Hipervnculo"/>
            <w:rFonts w:eastAsia="Times New Roman"/>
            <w:noProof/>
          </w:rPr>
          <w:t>e)</w:t>
        </w:r>
        <w:r w:rsidR="00CC7210">
          <w:rPr>
            <w:noProof/>
          </w:rPr>
          <w:tab/>
        </w:r>
        <w:r w:rsidR="00CC7210" w:rsidRPr="00E35CFE">
          <w:rPr>
            <w:rStyle w:val="Hipervnculo"/>
            <w:rFonts w:eastAsia="Times New Roman"/>
            <w:noProof/>
          </w:rPr>
          <w:t>Los estudios que apoyan la resolución de los recursos de revisión;</w:t>
        </w:r>
        <w:r w:rsidR="00CC7210">
          <w:rPr>
            <w:noProof/>
            <w:webHidden/>
          </w:rPr>
          <w:tab/>
        </w:r>
        <w:r w:rsidR="00CC7210">
          <w:rPr>
            <w:noProof/>
            <w:webHidden/>
          </w:rPr>
          <w:fldChar w:fldCharType="begin"/>
        </w:r>
        <w:r w:rsidR="00CC7210">
          <w:rPr>
            <w:noProof/>
            <w:webHidden/>
          </w:rPr>
          <w:instrText xml:space="preserve"> PAGEREF _Toc440652454 \h </w:instrText>
        </w:r>
        <w:r w:rsidR="00CC7210">
          <w:rPr>
            <w:noProof/>
            <w:webHidden/>
          </w:rPr>
        </w:r>
        <w:r w:rsidR="00CC7210">
          <w:rPr>
            <w:noProof/>
            <w:webHidden/>
          </w:rPr>
          <w:fldChar w:fldCharType="separate"/>
        </w:r>
        <w:r w:rsidR="00CC7210">
          <w:rPr>
            <w:noProof/>
            <w:webHidden/>
          </w:rPr>
          <w:t>18</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5" w:history="1">
        <w:r w:rsidR="00CC7210" w:rsidRPr="00E35CFE">
          <w:rPr>
            <w:rStyle w:val="Hipervnculo"/>
            <w:rFonts w:eastAsia="Times New Roman"/>
            <w:noProof/>
          </w:rPr>
          <w:t>f)</w:t>
        </w:r>
        <w:r w:rsidR="00CC7210">
          <w:rPr>
            <w:noProof/>
          </w:rPr>
          <w:tab/>
        </w:r>
        <w:r w:rsidR="00CC7210" w:rsidRPr="00E35CFE">
          <w:rPr>
            <w:rStyle w:val="Hipervnculo"/>
            <w:rFonts w:eastAsia="Times New Roman"/>
            <w:noProof/>
          </w:rPr>
          <w:t>En su caso, las sentencias, ejecutorias o suspensiones judiciales que existan en contra de sus resoluciones, y</w:t>
        </w:r>
        <w:r w:rsidR="00CC7210">
          <w:rPr>
            <w:noProof/>
            <w:webHidden/>
          </w:rPr>
          <w:tab/>
        </w:r>
        <w:r w:rsidR="00CC7210">
          <w:rPr>
            <w:noProof/>
            <w:webHidden/>
          </w:rPr>
          <w:fldChar w:fldCharType="begin"/>
        </w:r>
        <w:r w:rsidR="00CC7210">
          <w:rPr>
            <w:noProof/>
            <w:webHidden/>
          </w:rPr>
          <w:instrText xml:space="preserve"> PAGEREF _Toc440652455 \h </w:instrText>
        </w:r>
        <w:r w:rsidR="00CC7210">
          <w:rPr>
            <w:noProof/>
            <w:webHidden/>
          </w:rPr>
        </w:r>
        <w:r w:rsidR="00CC7210">
          <w:rPr>
            <w:noProof/>
            <w:webHidden/>
          </w:rPr>
          <w:fldChar w:fldCharType="separate"/>
        </w:r>
        <w:r w:rsidR="00CC7210">
          <w:rPr>
            <w:noProof/>
            <w:webHidden/>
          </w:rPr>
          <w:t>21</w:t>
        </w:r>
        <w:r w:rsidR="00CC7210">
          <w:rPr>
            <w:noProof/>
            <w:webHidden/>
          </w:rPr>
          <w:fldChar w:fldCharType="end"/>
        </w:r>
      </w:hyperlink>
    </w:p>
    <w:p w:rsidR="00CC7210" w:rsidRDefault="000562C2">
      <w:pPr>
        <w:pStyle w:val="TDC4"/>
        <w:tabs>
          <w:tab w:val="left" w:pos="1100"/>
          <w:tab w:val="right" w:leader="dot" w:pos="8828"/>
        </w:tabs>
        <w:rPr>
          <w:noProof/>
        </w:rPr>
      </w:pPr>
      <w:hyperlink w:anchor="_Toc440652456" w:history="1">
        <w:r w:rsidR="00CC7210" w:rsidRPr="00E35CFE">
          <w:rPr>
            <w:rStyle w:val="Hipervnculo"/>
            <w:rFonts w:eastAsia="Times New Roman"/>
            <w:noProof/>
          </w:rPr>
          <w:t>g)</w:t>
        </w:r>
        <w:r w:rsidR="00CC7210">
          <w:rPr>
            <w:noProof/>
          </w:rPr>
          <w:tab/>
        </w:r>
        <w:r w:rsidR="00CC7210" w:rsidRPr="00E35CFE">
          <w:rPr>
            <w:rStyle w:val="Hipervnculo"/>
            <w:rFonts w:eastAsia="Times New Roman"/>
            <w:noProof/>
          </w:rPr>
          <w:t>El número de quejas, denuncias y recursos de revisión dirigidos a cada uno de los sujetos obligados</w:t>
        </w:r>
        <w:r w:rsidR="00CC7210">
          <w:rPr>
            <w:noProof/>
            <w:webHidden/>
          </w:rPr>
          <w:tab/>
        </w:r>
        <w:r w:rsidR="00CC7210">
          <w:rPr>
            <w:noProof/>
            <w:webHidden/>
          </w:rPr>
          <w:fldChar w:fldCharType="begin"/>
        </w:r>
        <w:r w:rsidR="00CC7210">
          <w:rPr>
            <w:noProof/>
            <w:webHidden/>
          </w:rPr>
          <w:instrText xml:space="preserve"> PAGEREF _Toc440652456 \h </w:instrText>
        </w:r>
        <w:r w:rsidR="00CC7210">
          <w:rPr>
            <w:noProof/>
            <w:webHidden/>
          </w:rPr>
        </w:r>
        <w:r w:rsidR="00CC7210">
          <w:rPr>
            <w:noProof/>
            <w:webHidden/>
          </w:rPr>
          <w:fldChar w:fldCharType="separate"/>
        </w:r>
        <w:r w:rsidR="00CC7210">
          <w:rPr>
            <w:noProof/>
            <w:webHidden/>
          </w:rPr>
          <w:t>24</w:t>
        </w:r>
        <w:r w:rsidR="00CC7210">
          <w:rPr>
            <w:noProof/>
            <w:webHidden/>
          </w:rPr>
          <w:fldChar w:fldCharType="end"/>
        </w:r>
      </w:hyperlink>
    </w:p>
    <w:p w:rsidR="00CC7210" w:rsidRDefault="000562C2">
      <w:pPr>
        <w:pStyle w:val="TDC3"/>
        <w:tabs>
          <w:tab w:val="right" w:leader="dot" w:pos="8828"/>
        </w:tabs>
        <w:rPr>
          <w:noProof/>
        </w:rPr>
      </w:pPr>
      <w:hyperlink w:anchor="_Toc440652457" w:history="1">
        <w:r w:rsidR="00CC7210" w:rsidRPr="00E35CFE">
          <w:rPr>
            <w:rStyle w:val="Hipervnculo"/>
            <w:noProof/>
          </w:rPr>
          <w:t>Referencias</w:t>
        </w:r>
        <w:r w:rsidR="00CC7210">
          <w:rPr>
            <w:noProof/>
            <w:webHidden/>
          </w:rPr>
          <w:tab/>
        </w:r>
        <w:r w:rsidR="00CC7210">
          <w:rPr>
            <w:noProof/>
            <w:webHidden/>
          </w:rPr>
          <w:fldChar w:fldCharType="begin"/>
        </w:r>
        <w:r w:rsidR="00CC7210">
          <w:rPr>
            <w:noProof/>
            <w:webHidden/>
          </w:rPr>
          <w:instrText xml:space="preserve"> PAGEREF _Toc440652457 \h </w:instrText>
        </w:r>
        <w:r w:rsidR="00CC7210">
          <w:rPr>
            <w:noProof/>
            <w:webHidden/>
          </w:rPr>
        </w:r>
        <w:r w:rsidR="00CC7210">
          <w:rPr>
            <w:noProof/>
            <w:webHidden/>
          </w:rPr>
          <w:fldChar w:fldCharType="separate"/>
        </w:r>
        <w:r w:rsidR="00CC7210">
          <w:rPr>
            <w:noProof/>
            <w:webHidden/>
          </w:rPr>
          <w:t>28</w:t>
        </w:r>
        <w:r w:rsidR="00CC7210">
          <w:rPr>
            <w:noProof/>
            <w:webHidden/>
          </w:rPr>
          <w:fldChar w:fldCharType="end"/>
        </w:r>
      </w:hyperlink>
    </w:p>
    <w:p w:rsidR="00680686" w:rsidRDefault="00CC7210" w:rsidP="00680686">
      <w:pPr>
        <w:rPr>
          <w:rFonts w:ascii="Cambria" w:eastAsia="Times New Roman" w:hAnsi="Cambria" w:cs="Times New Roman"/>
          <w:b/>
          <w:bCs/>
          <w:sz w:val="36"/>
          <w:szCs w:val="24"/>
        </w:rPr>
      </w:pPr>
      <w:r>
        <w:rPr>
          <w:rFonts w:ascii="Cambria" w:eastAsia="Times New Roman" w:hAnsi="Cambria" w:cs="Times New Roman"/>
          <w:b/>
          <w:bCs/>
          <w:sz w:val="36"/>
          <w:szCs w:val="24"/>
        </w:rPr>
        <w:fldChar w:fldCharType="end"/>
      </w:r>
      <w:r w:rsidR="00680686">
        <w:rPr>
          <w:rFonts w:ascii="Cambria" w:eastAsia="Times New Roman" w:hAnsi="Cambria" w:cs="Times New Roman"/>
          <w:b/>
          <w:bCs/>
          <w:sz w:val="36"/>
          <w:szCs w:val="24"/>
        </w:rPr>
        <w:br w:type="page"/>
      </w:r>
    </w:p>
    <w:p w:rsidR="00037ADD" w:rsidRPr="00ED167B" w:rsidRDefault="0030730F" w:rsidP="00A57B08">
      <w:pPr>
        <w:pStyle w:val="Ttulo2"/>
        <w:rPr>
          <w:color w:val="365F91" w:themeColor="accent1" w:themeShade="BF"/>
        </w:rPr>
      </w:pPr>
      <w:bookmarkStart w:id="3" w:name="_Toc440652448"/>
      <w:r w:rsidRPr="00ED167B">
        <w:rPr>
          <w:color w:val="365F91" w:themeColor="accent1" w:themeShade="BF"/>
        </w:rPr>
        <w:lastRenderedPageBreak/>
        <w:t>Artículo 7</w:t>
      </w:r>
      <w:r w:rsidR="00037ADD" w:rsidRPr="00ED167B">
        <w:rPr>
          <w:color w:val="365F91" w:themeColor="accent1" w:themeShade="BF"/>
        </w:rPr>
        <w:t>4</w:t>
      </w:r>
      <w:r w:rsidRPr="00ED167B">
        <w:rPr>
          <w:color w:val="365F91" w:themeColor="accent1" w:themeShade="BF"/>
        </w:rPr>
        <w:t xml:space="preserve">. </w:t>
      </w:r>
      <w:r w:rsidR="00037ADD" w:rsidRPr="00ED167B">
        <w:rPr>
          <w:color w:val="365F91" w:themeColor="accent1" w:themeShade="BF"/>
        </w:rPr>
        <w:t>Órganos Autónomos</w:t>
      </w:r>
      <w:bookmarkEnd w:id="3"/>
      <w:r w:rsidR="00037ADD" w:rsidRPr="00ED167B">
        <w:rPr>
          <w:color w:val="365F91" w:themeColor="accent1" w:themeShade="BF"/>
        </w:rPr>
        <w:t xml:space="preserve"> </w:t>
      </w:r>
    </w:p>
    <w:p w:rsidR="00037ADD" w:rsidRPr="00ED167B" w:rsidRDefault="00037ADD" w:rsidP="00CC7210">
      <w:pPr>
        <w:pStyle w:val="Ttulo3"/>
      </w:pPr>
      <w:bookmarkStart w:id="4" w:name="_Toc440652449"/>
      <w:r w:rsidRPr="00ED167B">
        <w:t>Fracción III Organismos garantes del derecho de acceso al a información y la protección de datos personales</w:t>
      </w:r>
      <w:bookmarkEnd w:id="4"/>
    </w:p>
    <w:p w:rsidR="00037ADD" w:rsidRDefault="00037ADD" w:rsidP="00037ADD">
      <w:pPr>
        <w:spacing w:after="0"/>
        <w:jc w:val="center"/>
        <w:rPr>
          <w:b/>
        </w:rPr>
      </w:pPr>
    </w:p>
    <w:p w:rsidR="00037ADD" w:rsidRDefault="00037ADD" w:rsidP="00037ADD">
      <w:pPr>
        <w:spacing w:after="0"/>
        <w:ind w:right="15"/>
        <w:jc w:val="both"/>
      </w:pPr>
      <w:r w:rsidRPr="00334976">
        <w:t xml:space="preserve">El catálogo de la información </w:t>
      </w:r>
      <w:r>
        <w:t xml:space="preserve">derivada de las </w:t>
      </w:r>
      <w:r w:rsidRPr="00334976">
        <w:t>“Obligaciones de transparencia específicas</w:t>
      </w:r>
      <w:r>
        <w:t xml:space="preserve">” </w:t>
      </w:r>
      <w:r w:rsidRPr="00334976">
        <w:t>que todos los organismos garantes (nacional y de las entidades federativas), en lo específico, deben poner a disposición de las personas en sus portales de Internet y en la Plataforma Nacional está detallado en el artículo 74 fracción III incisos del a) al g)</w:t>
      </w:r>
      <w:r>
        <w:t xml:space="preserve"> de la Ley General. S</w:t>
      </w:r>
      <w:r w:rsidRPr="00334976">
        <w:t>e trata de información pública</w:t>
      </w:r>
      <w:r>
        <w:t xml:space="preserve"> de oficio</w:t>
      </w:r>
      <w:r w:rsidRPr="00334976">
        <w:t xml:space="preserve"> por estar a disposición de las personas sin que medie petición alguna.</w:t>
      </w:r>
    </w:p>
    <w:p w:rsidR="00037ADD" w:rsidRDefault="00037ADD" w:rsidP="00037ADD">
      <w:pPr>
        <w:spacing w:after="0"/>
        <w:ind w:right="15"/>
        <w:jc w:val="both"/>
      </w:pPr>
    </w:p>
    <w:p w:rsidR="00037ADD" w:rsidRPr="00334976" w:rsidRDefault="00037ADD" w:rsidP="00037ADD">
      <w:pPr>
        <w:spacing w:after="0"/>
        <w:ind w:right="15"/>
        <w:jc w:val="both"/>
      </w:pPr>
      <w:r>
        <w:t>El referido precepto dice textualmente:</w:t>
      </w:r>
    </w:p>
    <w:p w:rsidR="00037ADD" w:rsidRDefault="00037ADD" w:rsidP="00037ADD">
      <w:pPr>
        <w:spacing w:after="0"/>
        <w:ind w:left="851"/>
        <w:rPr>
          <w:rFonts w:eastAsia="Times New Roman" w:cs="Arial"/>
          <w:bCs/>
          <w:i/>
          <w:color w:val="2F2F2F"/>
          <w:lang w:eastAsia="es-MX"/>
        </w:rPr>
      </w:pPr>
    </w:p>
    <w:p w:rsidR="00037ADD" w:rsidRDefault="00037ADD" w:rsidP="00037ADD">
      <w:pPr>
        <w:spacing w:after="0"/>
        <w:ind w:left="851"/>
        <w:rPr>
          <w:rFonts w:eastAsia="Times New Roman" w:cs="Arial"/>
          <w:i/>
          <w:color w:val="2F2F2F"/>
          <w:lang w:eastAsia="es-MX"/>
        </w:rPr>
      </w:pPr>
      <w:r w:rsidRPr="00334976">
        <w:rPr>
          <w:rFonts w:eastAsia="Times New Roman" w:cs="Arial"/>
          <w:bCs/>
          <w:i/>
          <w:color w:val="2F2F2F"/>
          <w:lang w:eastAsia="es-MX"/>
        </w:rPr>
        <w:t>Artículo 74. </w:t>
      </w:r>
      <w:r w:rsidRPr="00334976">
        <w:rPr>
          <w:rFonts w:eastAsia="Times New Roman" w:cs="Arial"/>
          <w:i/>
          <w:color w:val="2F2F2F"/>
          <w:lang w:eastAsia="es-MX"/>
        </w:rPr>
        <w:t>Además de lo señalado en el artículo 70 de la presente Ley, los órganos autónomos deberán poner a disposición del público y actualizar la siguiente información:</w:t>
      </w:r>
    </w:p>
    <w:p w:rsidR="00037ADD" w:rsidRPr="00334976" w:rsidRDefault="00037ADD" w:rsidP="00037ADD">
      <w:pPr>
        <w:spacing w:after="0"/>
      </w:pPr>
    </w:p>
    <w:p w:rsidR="00037ADD" w:rsidRPr="00334976" w:rsidRDefault="00037ADD" w:rsidP="00037ADD">
      <w:pPr>
        <w:spacing w:after="0"/>
        <w:jc w:val="both"/>
      </w:pPr>
      <w:r w:rsidRPr="00334976">
        <w:t xml:space="preserve">La Ley General, en el artículo 23, determina que entre los sujetos obligados se encuentran los órganos autónomos, tal es el caso de los organismos garantes (nacional y de las entidades federativas) de acceso a la información pública y protección de datos personales,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 los cuales están obligados a transparentar y permitir el acceso a la información pública y proteger los datos personales que obren en su poder. En el artículo 24, fracción XI de la norma referida se precisa la obligación para los sujetos obligados de “publicar y mantener actualizada la información relativa a las obligaciones de transparencia”. </w:t>
      </w:r>
    </w:p>
    <w:p w:rsidR="00037ADD" w:rsidRPr="00334976" w:rsidRDefault="00037ADD" w:rsidP="00037ADD">
      <w:pPr>
        <w:spacing w:after="0"/>
        <w:jc w:val="both"/>
      </w:pPr>
    </w:p>
    <w:p w:rsidR="00037ADD" w:rsidRPr="00334976" w:rsidRDefault="00037ADD" w:rsidP="00037ADD">
      <w:pPr>
        <w:spacing w:after="0"/>
        <w:jc w:val="both"/>
        <w:rPr>
          <w:i/>
        </w:rPr>
      </w:pPr>
      <w:r w:rsidRPr="00334976">
        <w:t xml:space="preserve">Para cumplir con esta obligación, los organismos garantes (nacional y de las entidades federativas) deben poner a disposición de los particulares y mantener actualizada en una sección de transparencia en sus portales de Internet y vinculada a la Plataforma Nacional, sin que medie solicitud alguna, un catálogo con la información que se deriva de las obligaciones de transparencia -señaladas en la Ley General, en la Ley Federal de Transparencia y en las respectivas de las Entidades Federativas-, la cual generan en ejercicio de sus facultades, atribuciones, funciones u objeto social. Dicho catálogo, detallado en cuatro capítulos del Título Quinto, de la Ley General refiere información diversa sobre temas, documentos y políticas, la cual se denomina de manera genérica </w:t>
      </w:r>
      <w:r w:rsidRPr="00334976">
        <w:rPr>
          <w:i/>
        </w:rPr>
        <w:t xml:space="preserve">Obligaciones de Transparencia Comunes. </w:t>
      </w:r>
    </w:p>
    <w:p w:rsidR="00037ADD" w:rsidRPr="00334976" w:rsidRDefault="00037ADD" w:rsidP="00037ADD">
      <w:pPr>
        <w:spacing w:after="0"/>
        <w:jc w:val="both"/>
      </w:pPr>
    </w:p>
    <w:p w:rsidR="00037ADD" w:rsidRPr="00334976" w:rsidRDefault="00037ADD" w:rsidP="00037ADD">
      <w:pPr>
        <w:spacing w:after="0"/>
        <w:jc w:val="both"/>
      </w:pPr>
      <w:r w:rsidRPr="00334976">
        <w:t xml:space="preserve">De igual forma, los organismos garantes (nacional y de las entidades federativas), están obligados a publicar y actualizar la información establecida en el artículo 74 fracción III incisos del a) al g), del Título Quinto, Capítulo Tercero de la Ley General y que se refiere a información relativa a las observaciones y resoluciones emitidas y su seguimiento; los criterios orientadores que deriven de sus resoluciones; las actas de sesiones del pleno; los resultados de la evaluación al cumplimiento de la Ley de la materia; los estudios que apoyan sus resoluciones; las sentencias, ejecutorias o suspensiones judiciales en contra de sus resoluciones; y el número de quejas, denuncias y recursos de revisión dirigidos a cada sujeto obligado. El órgano garante por su parte, quedará obligado a publicar información relativa a los recursos de inconformidad y recursos de revisión por facultad de atracción, la cual se denomina </w:t>
      </w:r>
      <w:r w:rsidRPr="00334976">
        <w:rPr>
          <w:i/>
        </w:rPr>
        <w:t>Obligaciones de Transparencia Específicas.</w:t>
      </w:r>
    </w:p>
    <w:p w:rsidR="00037ADD" w:rsidRPr="00334976" w:rsidRDefault="00037ADD" w:rsidP="00037ADD">
      <w:pPr>
        <w:spacing w:after="0"/>
        <w:jc w:val="both"/>
      </w:pPr>
    </w:p>
    <w:p w:rsidR="00037ADD" w:rsidRPr="00334976" w:rsidRDefault="00037ADD" w:rsidP="00037ADD">
      <w:pPr>
        <w:spacing w:after="0"/>
        <w:jc w:val="both"/>
      </w:pPr>
      <w:r w:rsidRPr="00334976">
        <w:t>En este apartado se presentan los criterios mediante los cuales los organismos garantes (nacional y de las entidades federativas), publicarán y mantendrán actualizada, de manera homóloga, la información pública derivada de las obligaciones de transparencia específica en sus portales de Internet y en la Plataforma Nacional, así como los formatos para publicarla, de acuerdo con lo especificado en el artículo 61 de la Ley General que a la letra dice:</w:t>
      </w:r>
    </w:p>
    <w:p w:rsidR="00037ADD" w:rsidRPr="00334976" w:rsidRDefault="00037ADD" w:rsidP="00037ADD">
      <w:pPr>
        <w:spacing w:after="0"/>
        <w:jc w:val="both"/>
      </w:pPr>
    </w:p>
    <w:p w:rsidR="00037ADD" w:rsidRPr="00334976" w:rsidRDefault="00037ADD" w:rsidP="00037ADD">
      <w:pPr>
        <w:spacing w:after="0"/>
        <w:ind w:left="567" w:right="851"/>
        <w:jc w:val="both"/>
        <w:rPr>
          <w:i/>
        </w:rPr>
      </w:pPr>
      <w:r w:rsidRPr="00334976">
        <w:rPr>
          <w:i/>
        </w:rPr>
        <w:t>Artículo 61. Los lineamientos técnicos que emita el Sistema Nacional establecerán los formatos de publicación de la información para asegurar que la información sea veraz, confiable, oportuna, congruente, integral, actualizada, accesible, comprensible, verificable.</w:t>
      </w:r>
    </w:p>
    <w:p w:rsidR="00037ADD" w:rsidRPr="00334976" w:rsidRDefault="00037ADD" w:rsidP="00037ADD">
      <w:pPr>
        <w:spacing w:after="0"/>
        <w:ind w:left="567" w:right="851"/>
        <w:jc w:val="both"/>
        <w:rPr>
          <w:i/>
        </w:rPr>
      </w:pPr>
      <w:r w:rsidRPr="00334976">
        <w:rPr>
          <w:i/>
        </w:rPr>
        <w:t xml:space="preserve">Estos lineamientos contemplarán la homologación en la presentación de la información a la que hace referencia este Título por parte de los sujetos obligados. </w:t>
      </w:r>
    </w:p>
    <w:p w:rsidR="00037ADD" w:rsidRPr="00334976" w:rsidRDefault="00037ADD" w:rsidP="00037ADD">
      <w:pPr>
        <w:spacing w:after="0"/>
        <w:ind w:left="567" w:right="851"/>
        <w:jc w:val="both"/>
        <w:rPr>
          <w:i/>
        </w:rPr>
      </w:pPr>
    </w:p>
    <w:p w:rsidR="00037ADD" w:rsidRPr="00334976" w:rsidRDefault="00037ADD" w:rsidP="00037ADD">
      <w:pPr>
        <w:spacing w:after="0"/>
        <w:ind w:right="15"/>
        <w:jc w:val="both"/>
      </w:pPr>
      <w:r w:rsidRPr="00334976">
        <w:t>Estos criterios serán la base sobre la cual los Organismos  garantes serán verificados y vigilados, con fundamento en el artículo 84 de la Ley General, respecto del cumplimiento de sus obligaciones de transparencia específicas.</w:t>
      </w:r>
    </w:p>
    <w:p w:rsidR="00037ADD" w:rsidRPr="00334976" w:rsidRDefault="00037ADD" w:rsidP="00037ADD">
      <w:pPr>
        <w:spacing w:after="0"/>
        <w:ind w:right="15"/>
        <w:jc w:val="both"/>
      </w:pPr>
    </w:p>
    <w:p w:rsidR="00037ADD" w:rsidRPr="00334976" w:rsidRDefault="00037ADD" w:rsidP="00037ADD">
      <w:pPr>
        <w:spacing w:after="0"/>
        <w:ind w:right="15"/>
        <w:jc w:val="both"/>
      </w:pPr>
      <w:r w:rsidRPr="00334976">
        <w:t>En este apartado se detallan los criterios sustantivos y adjetivos que por cada rubro de información publicarán y actualizarán en sus portales de Internet y en la Plataforma Nacional, los organismos garantes (nacional y de las entidades federativas).</w:t>
      </w:r>
    </w:p>
    <w:p w:rsidR="00037ADD" w:rsidRPr="00334976" w:rsidRDefault="00037ADD" w:rsidP="00037ADD">
      <w:pPr>
        <w:spacing w:after="0"/>
      </w:pPr>
    </w:p>
    <w:p w:rsidR="00037ADD" w:rsidRPr="00334976" w:rsidRDefault="00037ADD" w:rsidP="00037ADD">
      <w:pPr>
        <w:pStyle w:val="Prrafodelista"/>
        <w:numPr>
          <w:ilvl w:val="0"/>
          <w:numId w:val="16"/>
        </w:numPr>
        <w:spacing w:after="0"/>
        <w:ind w:left="851" w:right="850" w:hanging="284"/>
        <w:jc w:val="both"/>
        <w:rPr>
          <w:rFonts w:eastAsia="Times New Roman" w:cs="Arial"/>
          <w:i/>
          <w:color w:val="2F2F2F"/>
        </w:rPr>
      </w:pPr>
      <w:r w:rsidRPr="00334976">
        <w:rPr>
          <w:rFonts w:eastAsia="Times New Roman" w:cs="Arial"/>
          <w:i/>
          <w:color w:val="2F2F2F"/>
        </w:rPr>
        <w:t>Organismos garantes del derecho de acceso a la información y la protección de datos personales:</w:t>
      </w:r>
    </w:p>
    <w:p w:rsidR="00CC7210" w:rsidRDefault="00CC7210">
      <w:pPr>
        <w:rPr>
          <w:rFonts w:eastAsiaTheme="minorEastAsia"/>
          <w:i/>
          <w:lang w:eastAsia="es-MX"/>
        </w:rPr>
      </w:pPr>
      <w:r>
        <w:rPr>
          <w:i/>
        </w:rPr>
        <w:br w:type="page"/>
      </w:r>
    </w:p>
    <w:p w:rsidR="00037ADD" w:rsidRPr="00334976" w:rsidRDefault="00037ADD" w:rsidP="00CC7210">
      <w:pPr>
        <w:pStyle w:val="Ttulo4"/>
        <w:numPr>
          <w:ilvl w:val="0"/>
          <w:numId w:val="33"/>
        </w:numPr>
        <w:rPr>
          <w:rFonts w:eastAsia="Times New Roman"/>
        </w:rPr>
      </w:pPr>
      <w:bookmarkStart w:id="5" w:name="_Toc440652450"/>
      <w:r w:rsidRPr="00334976">
        <w:rPr>
          <w:rFonts w:eastAsia="Times New Roman"/>
        </w:rPr>
        <w:t>La relación de observaciones y resoluciones emitidas y el seguimiento a cada una de ellas, incluyendo las respuestas entregadas por los sujetos obligados a los solicitantes en cumplimiento de las resoluciones;</w:t>
      </w:r>
      <w:bookmarkEnd w:id="5"/>
    </w:p>
    <w:p w:rsidR="00037ADD" w:rsidRPr="00334976" w:rsidRDefault="00037ADD" w:rsidP="00037ADD">
      <w:pPr>
        <w:spacing w:after="0"/>
        <w:ind w:left="567" w:right="851"/>
        <w:jc w:val="both"/>
      </w:pPr>
    </w:p>
    <w:p w:rsidR="00037ADD" w:rsidRPr="00334976" w:rsidRDefault="00037ADD" w:rsidP="00037ADD">
      <w:pPr>
        <w:spacing w:after="0"/>
        <w:jc w:val="both"/>
      </w:pPr>
      <w:r w:rsidRPr="00334976">
        <w:t xml:space="preserve">En </w:t>
      </w:r>
      <w:r>
        <w:t>cumplimiento de este inciso</w:t>
      </w:r>
      <w:r w:rsidRPr="00334976">
        <w:t xml:space="preserve"> los órganos garantes publicarán de manera trimestral, la información sobre las observaciones y resoluciones que hayan emitido, así como el seguimiento que se realice de cada una. Se incluirá un hipervínculo a la versión pública de la observación o resolución.</w:t>
      </w:r>
    </w:p>
    <w:p w:rsidR="00037ADD" w:rsidRPr="00334976" w:rsidRDefault="00037ADD" w:rsidP="00037ADD">
      <w:pPr>
        <w:spacing w:after="0"/>
        <w:jc w:val="both"/>
      </w:pPr>
    </w:p>
    <w:p w:rsidR="00037ADD" w:rsidRPr="00334976" w:rsidRDefault="00037ADD" w:rsidP="00037ADD">
      <w:pPr>
        <w:jc w:val="both"/>
      </w:pPr>
      <w:r w:rsidRPr="00334976">
        <w:t>Se entenderán por observaciones aquellos requerimientos, recomendaciones, dictámenes u otro, que emita el organismo garante en denuncias y verificaciones, respecto del cumplimiento de la Ley General y Ley Federal o Ley de la entidad federativa que corresponda términos de los artículos 24 fracción VIII, el cual indica que “Para el cumplimiento de los objetivos de esta Ley, los sujetos obligados deberán cumplir con las siguientes obligaciones, según corresponda, de acuerdo a su naturaleza: VIII. Atender los requerimientos, observaciones, recomendaciones y criterios que, en materia de transparencia y acceso a la información, realicen los Organismos garantes y el Sistema Nacional”; lo correspondiente al artículo 42 fracción XVII que indica “</w:t>
      </w:r>
      <w:r w:rsidRPr="0069586A">
        <w:t>Hacer del conocimiento de la instancia competente la probable responsabilidad por el incumplimiento de las obligaciones previstas en la presente Ley y en las demás disposiciones aplicables”</w:t>
      </w:r>
      <w:r w:rsidRPr="00334976">
        <w:t>;</w:t>
      </w:r>
      <w:r>
        <w:t xml:space="preserve"> </w:t>
      </w:r>
      <w:r w:rsidRPr="00334976">
        <w:t>los artículos 84, 85, l</w:t>
      </w:r>
      <w:r w:rsidRPr="0069586A">
        <w:t>os cuales indican que 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 además vigilarán que las obligaciones de transparencia que publiquen los sujetos obligados cumplan con lo dispuesto en la Ley General y las demás disposiciones aplicables.</w:t>
      </w:r>
    </w:p>
    <w:p w:rsidR="00037ADD" w:rsidRPr="0069586A" w:rsidRDefault="00037ADD" w:rsidP="00037ADD">
      <w:pPr>
        <w:jc w:val="both"/>
      </w:pPr>
      <w:r w:rsidRPr="00334976">
        <w:t xml:space="preserve"> Por último, una vez que los Organismos garantes realicen las verificaciones pertinentes, éstos deberán emitir un dictamen en el que se podrán determinar si existe un incumplimiento a lo previsto por la Ley y/u otras disposiciones</w:t>
      </w:r>
      <w:r>
        <w:t xml:space="preserve"> </w:t>
      </w:r>
      <w:r w:rsidRPr="00334976">
        <w:t>aplicables y en cuyo caso formulará los requerimientos que procedan a efecto de que el sujeto obligado subsane las inconsistencias en un plazo no mayor a veinte días; tal como lo establece el artículo 88 fracción II, de la Ley General.</w:t>
      </w:r>
    </w:p>
    <w:p w:rsidR="00037ADD" w:rsidRPr="00334976" w:rsidRDefault="00037ADD" w:rsidP="00037ADD">
      <w:pPr>
        <w:spacing w:after="0"/>
        <w:jc w:val="both"/>
      </w:pPr>
    </w:p>
    <w:p w:rsidR="00037ADD" w:rsidRPr="00334976" w:rsidRDefault="00037ADD" w:rsidP="00037ADD">
      <w:pPr>
        <w:jc w:val="both"/>
      </w:pPr>
      <w:r w:rsidRPr="00334976">
        <w:t>Se entenderá como resoluciones aquellas que se deriven de los recursos de revisión, recursos de inconformidad y denuncias, que se presenten en términos de los artículos 41 fracciones II (</w:t>
      </w:r>
      <w:r w:rsidRPr="0069586A">
        <w:t>recursos de revisión que conocerá el órgano garante nacional</w:t>
      </w:r>
      <w:r w:rsidRPr="00334976">
        <w:t>), III (</w:t>
      </w:r>
      <w:r w:rsidRPr="0069586A">
        <w:t>recursos de inconformidad en contra de resoluciones de los órganos garantes</w:t>
      </w:r>
      <w:r w:rsidRPr="00334976">
        <w:t>) y IV (</w:t>
      </w:r>
      <w:r w:rsidRPr="0069586A">
        <w:t>facultad de atracción del Instituto de recursos de revisión</w:t>
      </w:r>
      <w:r w:rsidRPr="00334976">
        <w:t>), 42 fracción II (</w:t>
      </w:r>
      <w:r w:rsidRPr="0069586A">
        <w:t>es atribución de los órganos garantes resolver el recurso de revisión</w:t>
      </w:r>
      <w:r w:rsidRPr="00334976">
        <w:t>), 63 (</w:t>
      </w:r>
      <w:r w:rsidRPr="0069586A">
        <w:t>verificación del cumplimiento de los sujetos obligados</w:t>
      </w:r>
      <w:r w:rsidRPr="00334976">
        <w:t>), 142 (</w:t>
      </w:r>
      <w:r w:rsidRPr="0069586A">
        <w:t>recurso de revisión que conocerán los órganos garantes de las entidades federativas</w:t>
      </w:r>
      <w:r w:rsidRPr="00334976">
        <w:t>), 159 (</w:t>
      </w:r>
      <w:r w:rsidRPr="0069586A">
        <w:t>recurso de inconformidad</w:t>
      </w:r>
      <w:r w:rsidRPr="00334976">
        <w:t>), 181 (</w:t>
      </w:r>
      <w:r w:rsidRPr="0069586A">
        <w:t>facultad de atracción de los recursos de revisión, por parte del órgano garante nacional</w:t>
      </w:r>
      <w:r w:rsidRPr="00334976">
        <w:t>) y 211 y 212 (</w:t>
      </w:r>
      <w:r w:rsidRPr="0069586A">
        <w:t>procedimiento sancionatorio cuando los presuntos infractores de sujetos obligados no cuenten con la calidad de servidor público</w:t>
      </w:r>
      <w:r w:rsidRPr="00334976">
        <w:t>).</w:t>
      </w:r>
      <w:r w:rsidRPr="0069586A">
        <w:t xml:space="preserve"> </w:t>
      </w:r>
    </w:p>
    <w:p w:rsidR="00037ADD" w:rsidRPr="00334976" w:rsidRDefault="00037ADD" w:rsidP="00037ADD">
      <w:pPr>
        <w:spacing w:after="0"/>
        <w:jc w:val="both"/>
      </w:pPr>
      <w:r w:rsidRPr="00334976">
        <w:t>Los órganos garantes emitirán resoluciones en los siguientes casos: recursos de revisión, denuncias y en el procedimiento sancionatorio cuando los presuntos infractores de sujetos obligados no cuenten con la calidad de servidor público, con fundamento en los artículos citados en el párrafo anterior.</w:t>
      </w:r>
    </w:p>
    <w:p w:rsidR="00037ADD" w:rsidRPr="00334976" w:rsidRDefault="00037ADD" w:rsidP="00037ADD">
      <w:pPr>
        <w:spacing w:after="0"/>
        <w:jc w:val="both"/>
      </w:pPr>
    </w:p>
    <w:p w:rsidR="00037ADD" w:rsidRPr="00334976" w:rsidRDefault="00037ADD" w:rsidP="00037ADD">
      <w:pPr>
        <w:spacing w:after="0"/>
        <w:jc w:val="both"/>
      </w:pPr>
      <w:r w:rsidRPr="00334976">
        <w:t>El órgano garante nacional, por su parte, emitirá además resoluciones en los siguientes casos: recursos de inconformidad y recursos de revisión en los casos que ejerza la facultad de atracción, en términos de los artículos previamente citados.</w:t>
      </w:r>
      <w:r w:rsidRPr="00334976">
        <w:rPr>
          <w:vertAlign w:val="superscript"/>
        </w:rPr>
        <w:t xml:space="preserve"> </w:t>
      </w:r>
    </w:p>
    <w:p w:rsidR="00037ADD" w:rsidRPr="00334976" w:rsidRDefault="00037ADD" w:rsidP="00037ADD">
      <w:pPr>
        <w:spacing w:after="0"/>
        <w:jc w:val="both"/>
      </w:pPr>
    </w:p>
    <w:p w:rsidR="00037ADD" w:rsidRPr="00334976" w:rsidRDefault="00037ADD" w:rsidP="00037ADD">
      <w:pPr>
        <w:spacing w:after="0"/>
        <w:jc w:val="both"/>
      </w:pPr>
      <w:r w:rsidRPr="00334976">
        <w:t>De cada criterio se reportarán además, los datos de identificación de las observaciones y resoluciones, así como la razón, esto es, los hechos o circunstancias, y los fundamentos infringidos que dieron origen a la observación o resolución, para que la ciudadanía pueda consultar de manera completa el origen de los mismos.</w:t>
      </w:r>
    </w:p>
    <w:p w:rsidR="00037ADD" w:rsidRPr="00334976" w:rsidRDefault="00037ADD" w:rsidP="00037ADD">
      <w:pPr>
        <w:spacing w:after="0"/>
        <w:jc w:val="both"/>
      </w:pPr>
    </w:p>
    <w:p w:rsidR="00037ADD" w:rsidRPr="00334976" w:rsidRDefault="00037ADD" w:rsidP="00037ADD">
      <w:pPr>
        <w:spacing w:after="0"/>
        <w:jc w:val="both"/>
      </w:pPr>
      <w:r w:rsidRPr="00334976">
        <w:t>Respecto del seguimiento de las observaciones, se deberán publicar las acciones realizadas tanto por el sujeto obligado al que fueron dirigidas como del órgano garante que las emitió, para su cumplimiento, así como las acciones realizadas en consecuencia por el órgano garante, por posibles incumplimientos o infracciones derivadas de los mismos. Por cada observación y resolución, se incluirán las respuestas que los sujetos obligados involucrados hayan entregado a los solicitantes, en cumplimiento de las observaciones y resoluciones.</w:t>
      </w:r>
    </w:p>
    <w:p w:rsidR="00037ADD" w:rsidRPr="00334976" w:rsidRDefault="00037ADD" w:rsidP="00037ADD">
      <w:pPr>
        <w:spacing w:after="0"/>
        <w:jc w:val="both"/>
      </w:pPr>
    </w:p>
    <w:p w:rsidR="00037ADD" w:rsidRPr="00334976" w:rsidRDefault="00037ADD" w:rsidP="00037ADD">
      <w:pPr>
        <w:spacing w:after="0"/>
        <w:jc w:val="both"/>
        <w:rPr>
          <w:vertAlign w:val="superscript"/>
        </w:rPr>
      </w:pPr>
      <w:r w:rsidRPr="00334976">
        <w:t>En el caso de las resoluciones que involucren la respuesta por parte del sujeto obligado al solicitante, se publicarán todas las acciones realizadas, esto es, desde las acciones de cumplimiento del sujeto obligado, hasta en su caso, la aplicación de medidas de apremio y/o sanciones o vista a las autoridades competentes, para efectos de los procedimientos que resulten procedentes, que lleve a cabo el órgano garante, como consecuencia de posibles incumplimiento o infracciones que se pudieran derivar al respecto, en términos de</w:t>
      </w:r>
      <w:r>
        <w:t xml:space="preserve"> la Ley General, específicamente en</w:t>
      </w:r>
      <w:r w:rsidRPr="00334976">
        <w:t xml:space="preserve"> los artículos 153</w:t>
      </w:r>
      <w:r>
        <w:t xml:space="preserve"> (</w:t>
      </w:r>
      <w:r w:rsidRPr="0069586A">
        <w:t>notificar a las partes y publicar las resoluciones</w:t>
      </w:r>
      <w:r>
        <w:t>)</w:t>
      </w:r>
      <w:r w:rsidRPr="00334976">
        <w:t>, 201</w:t>
      </w:r>
      <w:r>
        <w:t xml:space="preserve"> (</w:t>
      </w:r>
      <w:r w:rsidRPr="0069586A">
        <w:t>Los Organismos garantes</w:t>
      </w:r>
      <w:r>
        <w:t xml:space="preserve"> </w:t>
      </w:r>
      <w:r w:rsidRPr="0069586A">
        <w:t>podrán imponer al encargado de cumplir con la resolución, medidas de apremio para asegurar el cumplimiento de sus determinaciones)</w:t>
      </w:r>
      <w:r>
        <w:t>,</w:t>
      </w:r>
      <w:r w:rsidRPr="00334976">
        <w:t xml:space="preserve"> 207</w:t>
      </w:r>
      <w:r>
        <w:t xml:space="preserve"> (</w:t>
      </w:r>
      <w:r w:rsidRPr="0069586A">
        <w:t>Las conductas como causa de sanción serán sanciona</w:t>
      </w:r>
      <w:r>
        <w:t>das por los Organismos garantes</w:t>
      </w:r>
      <w:r w:rsidRPr="0069586A">
        <w:t>)</w:t>
      </w:r>
      <w:r w:rsidRPr="00334976">
        <w:t>, 209</w:t>
      </w:r>
      <w:r>
        <w:t xml:space="preserve"> (</w:t>
      </w:r>
      <w:r w:rsidRPr="0069586A">
        <w:t xml:space="preserve">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w:t>
      </w:r>
      <w:r w:rsidRPr="00334976">
        <w:t xml:space="preserve"> y 210</w:t>
      </w:r>
      <w:r>
        <w:t xml:space="preserve"> (</w:t>
      </w:r>
      <w:r w:rsidRPr="0069586A">
        <w:t>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r>
        <w:t>.</w:t>
      </w:r>
      <w:r w:rsidRPr="00334976">
        <w:t xml:space="preserve"> </w:t>
      </w:r>
    </w:p>
    <w:p w:rsidR="00037ADD" w:rsidRPr="00334976" w:rsidRDefault="00037ADD" w:rsidP="00037ADD">
      <w:pPr>
        <w:spacing w:after="0"/>
        <w:jc w:val="both"/>
      </w:pPr>
    </w:p>
    <w:p w:rsidR="00037ADD" w:rsidRPr="00334976" w:rsidRDefault="00037ADD" w:rsidP="00037ADD">
      <w:pPr>
        <w:spacing w:after="0"/>
        <w:jc w:val="both"/>
      </w:pPr>
      <w:r w:rsidRPr="00334976">
        <w:t>De no existir información respecto de observaciones o resoluciones emitidas, o de ambas, el órgano garante correspondiente, así lo señalará a través de una leyenda, señalando el periodo que así concierna.</w:t>
      </w:r>
    </w:p>
    <w:p w:rsidR="00037ADD" w:rsidRPr="00334976" w:rsidRDefault="00037ADD" w:rsidP="00037ADD">
      <w:pPr>
        <w:spacing w:after="0"/>
        <w:jc w:val="both"/>
      </w:pPr>
    </w:p>
    <w:p w:rsidR="00037ADD" w:rsidRPr="00334976" w:rsidRDefault="00037ADD" w:rsidP="00037ADD">
      <w:pPr>
        <w:spacing w:after="0"/>
        <w:jc w:val="both"/>
      </w:pPr>
      <w:r w:rsidRPr="00334976">
        <w:t>Los organismos garantes deberán de señalar a cuáles se ha dado cumplimiento, la fecha en la que se les notificó a éstos el cumplimiento a cada punto de la observación o de la resolución que corresponda y se incluirá un hipervínculo por cada observación y resolución recibida y de su respectivo cumplimiento.</w:t>
      </w:r>
    </w:p>
    <w:p w:rsidR="00037ADD" w:rsidRPr="00334976" w:rsidRDefault="00037ADD" w:rsidP="00037ADD">
      <w:pPr>
        <w:spacing w:after="0"/>
        <w:jc w:val="both"/>
      </w:pPr>
    </w:p>
    <w:p w:rsidR="00037ADD" w:rsidRPr="00334976" w:rsidRDefault="00037ADD" w:rsidP="00037ADD">
      <w:pPr>
        <w:spacing w:after="0"/>
        <w:jc w:val="both"/>
      </w:pPr>
      <w:r w:rsidRPr="00334976">
        <w:t>La información se organizará en un formato que permita identificar, el origen de las observaciones (denuncia o verificación) y resoluciones emitidas (recurso de revisión, recurso de revisión por ejercicio de la facultad de atracción, recurso de inconformidad, denuncia o derivado del procedimiento sancionatorio.</w:t>
      </w:r>
    </w:p>
    <w:p w:rsidR="00037ADD" w:rsidRPr="00334976" w:rsidRDefault="00037ADD" w:rsidP="00037ADD">
      <w:pPr>
        <w:spacing w:after="0"/>
        <w:jc w:val="both"/>
      </w:pPr>
    </w:p>
    <w:p w:rsidR="00037ADD" w:rsidRPr="00334976" w:rsidRDefault="00037ADD" w:rsidP="00037ADD">
      <w:pPr>
        <w:spacing w:after="0"/>
        <w:jc w:val="both"/>
      </w:pPr>
      <w:r w:rsidRPr="00334976">
        <w:t xml:space="preserve">La información a que se refiere esta fracción deberá guardar correspondencia con lo publicado en la fracción III inciso g) (denuncias y recursos de revisión) del artículo 74 de la Ley General. </w:t>
      </w:r>
    </w:p>
    <w:p w:rsidR="00037ADD" w:rsidRPr="00334976" w:rsidRDefault="00037ADD" w:rsidP="00037ADD">
      <w:pPr>
        <w:spacing w:after="0"/>
        <w:jc w:val="both"/>
      </w:pP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xml:space="preserve">: información correspondiente al ejercicio en curso y cuando menos y la </w:t>
      </w:r>
      <w:r>
        <w:t xml:space="preserve">de </w:t>
      </w:r>
      <w:r w:rsidRPr="00334976">
        <w:t>un ejercicio anterior</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 xml:space="preserve">Organismos garantes del derecho de acceso a la información </w:t>
      </w:r>
      <w:r w:rsidRPr="00334976">
        <w:t xml:space="preserve"> </w:t>
      </w:r>
      <w:r w:rsidRPr="00334976">
        <w:rPr>
          <w:rFonts w:eastAsia="Times New Roman" w:cs="Arial"/>
          <w:color w:val="2F2F2F"/>
        </w:rPr>
        <w:t xml:space="preserve">y la protección de datos personales </w:t>
      </w:r>
      <w:r w:rsidRPr="00334976">
        <w:t>(Nacional y de las Entidades Federativas)</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spacing w:after="0" w:line="240" w:lineRule="auto"/>
        <w:jc w:val="both"/>
      </w:pPr>
    </w:p>
    <w:p w:rsidR="00037ADD" w:rsidRPr="00334976" w:rsidRDefault="00037ADD" w:rsidP="00037ADD">
      <w:pPr>
        <w:spacing w:after="0" w:line="240" w:lineRule="auto"/>
        <w:jc w:val="both"/>
      </w:pPr>
      <w:r w:rsidRPr="00334976">
        <w:t xml:space="preserve">Respecto de la relación de las </w:t>
      </w:r>
      <w:r w:rsidRPr="00334976">
        <w:rPr>
          <w:b/>
        </w:rPr>
        <w:t>observaciones</w:t>
      </w:r>
      <w:r w:rsidRPr="00334976">
        <w:t xml:space="preserve"> emitidas por los o</w:t>
      </w:r>
      <w:r w:rsidRPr="00334976">
        <w:rPr>
          <w:rFonts w:eastAsia="Times New Roman" w:cs="Arial"/>
          <w:color w:val="2F2F2F"/>
          <w:lang w:eastAsia="es-MX"/>
        </w:rPr>
        <w:t>rganismos garantes</w:t>
      </w:r>
      <w:r w:rsidRPr="00334976">
        <w:t>, se informará lo siguiente:</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Origen de la observación (denuncia o verificación)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4</w:t>
      </w:r>
      <w:r w:rsidRPr="00334976">
        <w:rPr>
          <w:rFonts w:cs="Arial"/>
        </w:rPr>
        <w:tab/>
        <w:t>Sujeto obligado a quien se le hace la observación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5</w:t>
      </w:r>
      <w:r w:rsidRPr="00334976">
        <w:rPr>
          <w:rFonts w:cs="Arial"/>
          <w:b/>
          <w:bCs/>
        </w:rPr>
        <w:tab/>
      </w:r>
      <w:r w:rsidRPr="00334976">
        <w:rPr>
          <w:rFonts w:cs="Arial"/>
        </w:rPr>
        <w:t xml:space="preserve">Fecha en la que se emitió la observación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6</w:t>
      </w:r>
      <w:r w:rsidRPr="00334976">
        <w:rPr>
          <w:rFonts w:cs="Arial"/>
          <w:b/>
          <w:bCs/>
        </w:rPr>
        <w:tab/>
      </w:r>
      <w:r w:rsidRPr="00334976">
        <w:rPr>
          <w:rFonts w:cs="Arial"/>
        </w:rPr>
        <w:t>Razón de la observación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bCs/>
        </w:rPr>
        <w:t>Fundamento</w:t>
      </w:r>
      <w:r w:rsidRPr="00334976">
        <w:rPr>
          <w:rFonts w:cs="Arial"/>
        </w:rPr>
        <w:t xml:space="preserve"> de la observación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8</w:t>
      </w:r>
      <w:r w:rsidRPr="00334976">
        <w:rPr>
          <w:rFonts w:cs="Arial"/>
          <w:b/>
          <w:bCs/>
        </w:rPr>
        <w:tab/>
      </w:r>
      <w:r w:rsidRPr="00334976">
        <w:rPr>
          <w:rFonts w:cs="Arial"/>
          <w:bCs/>
        </w:rPr>
        <w:t xml:space="preserve">Fecha de notificación de la observación al sujeto obligado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9</w:t>
      </w:r>
      <w:r w:rsidRPr="00334976">
        <w:rPr>
          <w:rFonts w:cs="Arial"/>
          <w:b/>
          <w:bCs/>
        </w:rPr>
        <w:tab/>
      </w:r>
      <w:r w:rsidRPr="00334976">
        <w:rPr>
          <w:rFonts w:cs="Arial"/>
        </w:rPr>
        <w:t xml:space="preserve">Fecha de respuesta del sujeto obligado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10</w:t>
      </w:r>
      <w:r w:rsidRPr="00334976">
        <w:rPr>
          <w:rFonts w:cs="Arial"/>
          <w:b/>
          <w:bCs/>
        </w:rPr>
        <w:tab/>
      </w:r>
      <w:r w:rsidRPr="00334976">
        <w:rPr>
          <w:rFonts w:cs="Arial"/>
        </w:rPr>
        <w:t>Acciones realizadas por el sujeto obligado para dar cumplimiento a cada uno de los puntos observados</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11</w:t>
      </w:r>
      <w:r w:rsidRPr="00334976">
        <w:rPr>
          <w:rFonts w:cs="Arial"/>
          <w:b/>
          <w:bCs/>
        </w:rPr>
        <w:tab/>
      </w:r>
      <w:r w:rsidRPr="00334976">
        <w:rPr>
          <w:rFonts w:cs="Arial"/>
        </w:rPr>
        <w:t>Hipervínculo a cada observación</w:t>
      </w:r>
    </w:p>
    <w:p w:rsidR="00037ADD" w:rsidRPr="00334976" w:rsidRDefault="00037ADD" w:rsidP="00037ADD">
      <w:pPr>
        <w:spacing w:after="0"/>
        <w:contextualSpacing/>
        <w:jc w:val="both"/>
      </w:pPr>
      <w:r w:rsidRPr="00334976">
        <w:t xml:space="preserve">En cuanto al </w:t>
      </w:r>
      <w:r w:rsidRPr="00334976">
        <w:rPr>
          <w:b/>
        </w:rPr>
        <w:t>seguimiento</w:t>
      </w:r>
      <w:r w:rsidRPr="00334976">
        <w:t xml:space="preserve"> dado a cada observación, incluir:</w:t>
      </w:r>
    </w:p>
    <w:p w:rsidR="00037ADD" w:rsidRPr="00334976" w:rsidRDefault="00037ADD" w:rsidP="00037ADD">
      <w:pPr>
        <w:spacing w:after="0"/>
        <w:ind w:left="1701" w:hanging="1134"/>
        <w:contextualSpacing/>
        <w:jc w:val="both"/>
      </w:pPr>
      <w:r w:rsidRPr="00334976">
        <w:rPr>
          <w:b/>
        </w:rPr>
        <w:t>Criterio 12</w:t>
      </w:r>
      <w:r w:rsidRPr="00334976">
        <w:rPr>
          <w:b/>
        </w:rPr>
        <w:tab/>
      </w:r>
      <w:r w:rsidRPr="00334976">
        <w:t>Estado de la observación: En proceso, Concluida</w:t>
      </w:r>
    </w:p>
    <w:p w:rsidR="00037ADD" w:rsidRPr="00334976" w:rsidRDefault="00037ADD" w:rsidP="00037ADD">
      <w:pPr>
        <w:spacing w:after="0"/>
        <w:ind w:left="1701" w:hanging="1134"/>
        <w:contextualSpacing/>
        <w:jc w:val="both"/>
      </w:pPr>
      <w:r w:rsidRPr="00334976">
        <w:rPr>
          <w:b/>
        </w:rPr>
        <w:t>Criterio 13</w:t>
      </w:r>
      <w:r w:rsidRPr="00334976">
        <w:rPr>
          <w:b/>
        </w:rPr>
        <w:tab/>
      </w:r>
      <w:r w:rsidRPr="00334976">
        <w:t xml:space="preserve">Si la observación se encuentra concluida, se publicará la fecha de conclusión (día/mes/año) </w:t>
      </w:r>
    </w:p>
    <w:p w:rsidR="00037ADD" w:rsidRPr="00334976" w:rsidRDefault="00037ADD" w:rsidP="00037ADD">
      <w:pPr>
        <w:spacing w:after="0" w:line="240" w:lineRule="auto"/>
        <w:jc w:val="both"/>
      </w:pPr>
      <w:r w:rsidRPr="00334976">
        <w:t xml:space="preserve">Respecto de la relación de </w:t>
      </w:r>
      <w:r w:rsidRPr="00334976">
        <w:rPr>
          <w:b/>
        </w:rPr>
        <w:t>resoluciones</w:t>
      </w:r>
      <w:r w:rsidRPr="00334976">
        <w:t xml:space="preserve"> emitidas por los o</w:t>
      </w:r>
      <w:r w:rsidRPr="00334976">
        <w:rPr>
          <w:rFonts w:eastAsia="Times New Roman" w:cs="Arial"/>
          <w:color w:val="2F2F2F"/>
          <w:lang w:eastAsia="es-MX"/>
        </w:rPr>
        <w:t>rganismos garantes</w:t>
      </w:r>
      <w:r w:rsidRPr="00334976">
        <w:t>, se informará lo siguiente:</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Cs/>
        </w:rPr>
        <w:t>Relación de las resoluciones emitidas indicando:</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14</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15</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16</w:t>
      </w:r>
      <w:r w:rsidRPr="00334976">
        <w:rPr>
          <w:rFonts w:cs="Arial"/>
        </w:rPr>
        <w:tab/>
        <w:t>Origen de la resolución (denuncia, recurso de revisión, inconformidad, otro)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17</w:t>
      </w:r>
      <w:r w:rsidRPr="00334976">
        <w:rPr>
          <w:rFonts w:cs="Arial"/>
          <w:b/>
          <w:bCs/>
        </w:rPr>
        <w:tab/>
      </w:r>
      <w:r w:rsidRPr="00334976">
        <w:rPr>
          <w:rFonts w:cs="Arial"/>
        </w:rPr>
        <w:t>Número de expediente</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18</w:t>
      </w:r>
      <w:r w:rsidRPr="00334976">
        <w:rPr>
          <w:rFonts w:cs="Arial"/>
          <w:b/>
          <w:bCs/>
        </w:rPr>
        <w:tab/>
      </w:r>
      <w:r w:rsidRPr="00334976">
        <w:rPr>
          <w:rFonts w:cs="Arial"/>
        </w:rPr>
        <w:t xml:space="preserve">Fecha de la resolución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19</w:t>
      </w:r>
      <w:r w:rsidRPr="00334976">
        <w:rPr>
          <w:rFonts w:cs="Arial"/>
          <w:b/>
          <w:bCs/>
        </w:rPr>
        <w:tab/>
      </w:r>
      <w:r w:rsidRPr="00334976">
        <w:rPr>
          <w:rFonts w:cs="Arial"/>
        </w:rPr>
        <w:t>Sujeto obligado parte</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20</w:t>
      </w:r>
      <w:r w:rsidRPr="00334976">
        <w:rPr>
          <w:rFonts w:cs="Arial"/>
          <w:b/>
          <w:bCs/>
        </w:rPr>
        <w:tab/>
      </w:r>
      <w:r w:rsidRPr="00334976">
        <w:rPr>
          <w:rFonts w:cs="Arial"/>
        </w:rPr>
        <w:t>Razón de la resolución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21</w:t>
      </w:r>
      <w:r w:rsidRPr="00334976">
        <w:rPr>
          <w:rFonts w:cs="Arial"/>
          <w:b/>
          <w:bCs/>
        </w:rPr>
        <w:tab/>
      </w:r>
      <w:r w:rsidRPr="00334976">
        <w:rPr>
          <w:rFonts w:cs="Arial"/>
          <w:bCs/>
        </w:rPr>
        <w:t>Fundamento</w:t>
      </w:r>
      <w:r w:rsidRPr="00334976">
        <w:rPr>
          <w:rFonts w:cs="Arial"/>
        </w:rPr>
        <w:t xml:space="preserve"> de la resolución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22</w:t>
      </w:r>
      <w:r w:rsidRPr="00334976">
        <w:rPr>
          <w:rFonts w:cs="Arial"/>
          <w:b/>
          <w:bCs/>
        </w:rPr>
        <w:tab/>
      </w:r>
      <w:r w:rsidRPr="00334976">
        <w:rPr>
          <w:rFonts w:cs="Arial"/>
        </w:rPr>
        <w:t>Sentido de la resolución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23</w:t>
      </w:r>
      <w:r w:rsidRPr="00334976">
        <w:rPr>
          <w:rFonts w:cs="Arial"/>
          <w:b/>
          <w:bCs/>
        </w:rPr>
        <w:tab/>
      </w:r>
      <w:r w:rsidRPr="00334976">
        <w:rPr>
          <w:rFonts w:cs="Arial"/>
          <w:bCs/>
        </w:rPr>
        <w:t xml:space="preserve">Fecha de notificación de la resolución al sujeto obligado parte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24</w:t>
      </w:r>
      <w:r w:rsidRPr="00334976">
        <w:rPr>
          <w:rFonts w:cs="Arial"/>
          <w:b/>
          <w:bCs/>
        </w:rPr>
        <w:tab/>
      </w:r>
      <w:r w:rsidRPr="00334976">
        <w:rPr>
          <w:rFonts w:cs="Arial"/>
        </w:rPr>
        <w:t>Fecha de cumplimiento a la resolución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25</w:t>
      </w:r>
      <w:r w:rsidRPr="00334976">
        <w:rPr>
          <w:rFonts w:cs="Arial"/>
          <w:b/>
          <w:bCs/>
        </w:rPr>
        <w:tab/>
      </w:r>
      <w:r w:rsidRPr="00334976">
        <w:rPr>
          <w:rFonts w:cs="Arial"/>
        </w:rPr>
        <w:t xml:space="preserve">Hipervínculo a la resolución </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26</w:t>
      </w:r>
      <w:r w:rsidRPr="00334976">
        <w:rPr>
          <w:rFonts w:cs="Arial"/>
          <w:b/>
          <w:bCs/>
        </w:rPr>
        <w:tab/>
      </w:r>
      <w:r w:rsidRPr="00334976">
        <w:rPr>
          <w:rFonts w:cs="Arial"/>
        </w:rPr>
        <w:t>Hipervínculo a la respuesta entregada en cumplimiento, por el sujeto obligado al solicitante</w:t>
      </w:r>
    </w:p>
    <w:p w:rsidR="00037ADD" w:rsidRPr="00334976" w:rsidRDefault="00037ADD" w:rsidP="00037ADD">
      <w:pPr>
        <w:spacing w:after="0"/>
        <w:contextualSpacing/>
        <w:jc w:val="both"/>
      </w:pPr>
      <w:r w:rsidRPr="00334976">
        <w:t xml:space="preserve">En cuanto al </w:t>
      </w:r>
      <w:r w:rsidRPr="00334976">
        <w:rPr>
          <w:b/>
        </w:rPr>
        <w:t>seguimiento</w:t>
      </w:r>
      <w:r w:rsidRPr="00334976">
        <w:t xml:space="preserve"> dado a cada resolución, incluir:</w:t>
      </w:r>
    </w:p>
    <w:p w:rsidR="00037ADD" w:rsidRPr="00334976" w:rsidRDefault="00037ADD" w:rsidP="00037ADD">
      <w:pPr>
        <w:spacing w:after="0"/>
        <w:ind w:left="1701" w:hanging="1134"/>
        <w:contextualSpacing/>
        <w:jc w:val="both"/>
      </w:pPr>
      <w:r w:rsidRPr="00334976">
        <w:rPr>
          <w:b/>
        </w:rPr>
        <w:t>Criterio 27</w:t>
      </w:r>
      <w:r w:rsidRPr="00334976">
        <w:rPr>
          <w:b/>
        </w:rPr>
        <w:tab/>
      </w:r>
      <w:r w:rsidRPr="00334976">
        <w:t>Estado de la resolución: En proceso de cumplimiento, Concluida</w:t>
      </w:r>
    </w:p>
    <w:p w:rsidR="00037ADD" w:rsidRPr="00334976" w:rsidRDefault="00037ADD" w:rsidP="00037ADD">
      <w:pPr>
        <w:spacing w:after="0"/>
        <w:ind w:left="1701" w:hanging="1134"/>
        <w:contextualSpacing/>
        <w:jc w:val="both"/>
      </w:pPr>
      <w:r w:rsidRPr="00334976">
        <w:rPr>
          <w:b/>
        </w:rPr>
        <w:t>Criterio 28</w:t>
      </w:r>
      <w:r w:rsidRPr="00334976">
        <w:rPr>
          <w:b/>
        </w:rPr>
        <w:tab/>
      </w:r>
      <w:r w:rsidRPr="00334976">
        <w:t xml:space="preserve">Si la resolución se encuentra concluida, se publicará la fecha de conclusión (día/mes/año) </w:t>
      </w:r>
    </w:p>
    <w:p w:rsidR="00037ADD" w:rsidRPr="00334976" w:rsidRDefault="00037ADD" w:rsidP="00037ADD">
      <w:pPr>
        <w:spacing w:after="0" w:line="240" w:lineRule="auto"/>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29</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30</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31</w:t>
      </w:r>
      <w:r w:rsidRPr="00334976">
        <w:rPr>
          <w:b/>
        </w:rPr>
        <w:tab/>
      </w:r>
      <w:r w:rsidRPr="00334976">
        <w:t xml:space="preserve">Conservar en el sitio de Internet la información correspondiente al ejercicio en curso y cuando menos y la un ejercicio anterior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32</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33</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34</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35</w:t>
      </w:r>
      <w:r w:rsidRPr="00334976">
        <w:rPr>
          <w:b/>
        </w:rPr>
        <w:tab/>
      </w:r>
      <w:r w:rsidRPr="00334976">
        <w:t>La información publicada se organiza mediante el formato 1</w:t>
      </w:r>
      <w:r>
        <w:t>IIIa</w:t>
      </w:r>
      <w:r w:rsidRPr="00334976">
        <w:t xml:space="preserve">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36</w:t>
      </w:r>
      <w:r w:rsidRPr="00334976">
        <w:rPr>
          <w:b/>
        </w:rPr>
        <w:tab/>
      </w:r>
      <w:r w:rsidRPr="00334976">
        <w:t>El soporte de la información permite su reutilización.</w:t>
      </w:r>
    </w:p>
    <w:p w:rsidR="00037ADD" w:rsidRPr="00334976" w:rsidRDefault="00037ADD" w:rsidP="00037ADD">
      <w:pPr>
        <w:spacing w:after="0"/>
        <w:rPr>
          <w:b/>
        </w:rPr>
      </w:pPr>
    </w:p>
    <w:p w:rsidR="00037ADD" w:rsidRPr="00D0551A" w:rsidRDefault="00037ADD">
      <w:pPr>
        <w:rPr>
          <w:rFonts w:eastAsiaTheme="minorEastAsia"/>
          <w:b/>
          <w:lang w:eastAsia="es-MX"/>
        </w:rPr>
      </w:pPr>
      <w:r w:rsidRPr="00D0551A">
        <w:rPr>
          <w:b/>
        </w:rPr>
        <w:br w:type="page"/>
      </w: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1</w:t>
      </w:r>
      <w:r>
        <w:rPr>
          <w:b/>
          <w:lang w:val="en-US"/>
        </w:rPr>
        <w:t>IIIa</w:t>
      </w:r>
      <w:r w:rsidRPr="00334976">
        <w:rPr>
          <w:b/>
          <w:lang w:val="en-US"/>
        </w:rPr>
        <w:t xml:space="preserve"> LGT_Art_74_Fr_III</w:t>
      </w:r>
      <w:r>
        <w:rPr>
          <w:b/>
          <w:lang w:val="en-US"/>
        </w:rPr>
        <w:t>a</w:t>
      </w: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69586A" w:rsidRDefault="00037ADD" w:rsidP="00037ADD">
      <w:pPr>
        <w:pStyle w:val="Prrafodelista"/>
        <w:spacing w:after="0"/>
        <w:ind w:left="1276" w:right="1238"/>
        <w:jc w:val="center"/>
        <w:rPr>
          <w:rFonts w:eastAsia="Times New Roman" w:cs="Times New Roman"/>
          <w:b/>
          <w:bCs/>
          <w:sz w:val="18"/>
          <w:szCs w:val="18"/>
        </w:rPr>
      </w:pPr>
      <w:r w:rsidRPr="0069586A">
        <w:rPr>
          <w:rFonts w:eastAsia="Times New Roman" w:cs="Times New Roman"/>
          <w:b/>
          <w:bCs/>
          <w:sz w:val="18"/>
          <w:szCs w:val="18"/>
        </w:rPr>
        <w:t xml:space="preserve">Relación de las observaciones emitidas por </w:t>
      </w:r>
      <w:r w:rsidRPr="00334976">
        <w:rPr>
          <w:rFonts w:cs="Arial"/>
          <w:b/>
          <w:bCs/>
          <w:iCs/>
          <w:sz w:val="20"/>
          <w:szCs w:val="20"/>
        </w:rPr>
        <w:t>&lt;&lt;</w:t>
      </w:r>
      <w:r w:rsidRPr="0069586A">
        <w:rPr>
          <w:rFonts w:eastAsia="Times New Roman" w:cs="Times New Roman"/>
          <w:b/>
          <w:bCs/>
          <w:sz w:val="18"/>
          <w:szCs w:val="18"/>
        </w:rPr>
        <w:t xml:space="preserve"> organismo garante del derecho de acceso a la información y la protección de datos personales (Nacional o de las Entidades Federativas)</w:t>
      </w:r>
      <w:r w:rsidRPr="00334976">
        <w:rPr>
          <w:rFonts w:cs="Arial"/>
          <w:b/>
          <w:bCs/>
          <w:iCs/>
          <w:sz w:val="20"/>
          <w:szCs w:val="20"/>
        </w:rPr>
        <w:t>&gt;&gt;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2"/>
        <w:gridCol w:w="944"/>
        <w:gridCol w:w="1104"/>
        <w:gridCol w:w="1087"/>
        <w:gridCol w:w="1259"/>
        <w:gridCol w:w="973"/>
        <w:gridCol w:w="1046"/>
        <w:gridCol w:w="1371"/>
      </w:tblGrid>
      <w:tr w:rsidR="00037ADD" w:rsidRPr="00334976" w:rsidTr="00037ADD">
        <w:trPr>
          <w:trHeight w:val="1385"/>
          <w:jc w:val="center"/>
        </w:trPr>
        <w:tc>
          <w:tcPr>
            <w:tcW w:w="672"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94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p w:rsidR="00037ADD" w:rsidRPr="0069586A" w:rsidRDefault="00037ADD" w:rsidP="00D0551A">
            <w:pPr>
              <w:spacing w:after="0" w:line="240" w:lineRule="auto"/>
              <w:jc w:val="center"/>
              <w:rPr>
                <w:rFonts w:eastAsia="Times New Roman" w:cs="Times New Roman"/>
                <w:sz w:val="18"/>
                <w:szCs w:val="18"/>
                <w:lang w:eastAsia="es-MX"/>
              </w:rPr>
            </w:pPr>
          </w:p>
        </w:tc>
        <w:tc>
          <w:tcPr>
            <w:tcW w:w="1104"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Origen de la observación (denuncia o verificación)</w:t>
            </w:r>
          </w:p>
        </w:tc>
        <w:tc>
          <w:tcPr>
            <w:tcW w:w="1087"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Sujeto obligado al que se le hace la observación</w:t>
            </w:r>
          </w:p>
          <w:p w:rsidR="00037ADD" w:rsidRPr="0069586A" w:rsidRDefault="00037ADD" w:rsidP="00D0551A">
            <w:pPr>
              <w:spacing w:after="0" w:line="240" w:lineRule="auto"/>
              <w:jc w:val="center"/>
              <w:rPr>
                <w:rFonts w:eastAsia="Times New Roman" w:cs="Times New Roman"/>
                <w:sz w:val="18"/>
                <w:szCs w:val="18"/>
                <w:lang w:eastAsia="es-MX"/>
              </w:rPr>
            </w:pPr>
          </w:p>
        </w:tc>
        <w:tc>
          <w:tcPr>
            <w:tcW w:w="1259"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en la que se emitió la observación (día/mes/año)</w:t>
            </w:r>
          </w:p>
          <w:p w:rsidR="00037ADD" w:rsidRPr="0069586A" w:rsidRDefault="00037ADD" w:rsidP="00D0551A">
            <w:pPr>
              <w:spacing w:after="0" w:line="240" w:lineRule="auto"/>
              <w:jc w:val="center"/>
              <w:rPr>
                <w:rFonts w:eastAsia="Times New Roman" w:cs="Times New Roman"/>
                <w:sz w:val="18"/>
                <w:szCs w:val="18"/>
                <w:lang w:eastAsia="es-MX"/>
              </w:rPr>
            </w:pPr>
          </w:p>
        </w:tc>
        <w:tc>
          <w:tcPr>
            <w:tcW w:w="973"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Razón de la observación</w:t>
            </w:r>
          </w:p>
        </w:tc>
        <w:tc>
          <w:tcPr>
            <w:tcW w:w="104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Fundamento de la observación</w:t>
            </w:r>
          </w:p>
        </w:tc>
        <w:tc>
          <w:tcPr>
            <w:tcW w:w="137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notificación de la observación al sujeto obligado parte (día/mes/año)</w:t>
            </w:r>
          </w:p>
        </w:tc>
      </w:tr>
      <w:tr w:rsidR="00037ADD" w:rsidRPr="00334976" w:rsidTr="00037ADD">
        <w:trPr>
          <w:trHeight w:val="298"/>
          <w:jc w:val="center"/>
        </w:trPr>
        <w:tc>
          <w:tcPr>
            <w:tcW w:w="672"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4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0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087"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5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73"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04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37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r w:rsidR="00037ADD" w:rsidRPr="00334976" w:rsidTr="00037ADD">
        <w:trPr>
          <w:trHeight w:val="298"/>
          <w:jc w:val="center"/>
        </w:trPr>
        <w:tc>
          <w:tcPr>
            <w:tcW w:w="672"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44"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04" w:type="dxa"/>
          </w:tcPr>
          <w:p w:rsidR="00037ADD" w:rsidRPr="0069586A" w:rsidRDefault="00037ADD" w:rsidP="00D0551A">
            <w:pPr>
              <w:spacing w:after="0" w:line="240" w:lineRule="auto"/>
              <w:rPr>
                <w:rFonts w:eastAsia="Times New Roman" w:cs="Times New Roman"/>
                <w:sz w:val="18"/>
                <w:szCs w:val="18"/>
                <w:lang w:eastAsia="es-MX"/>
              </w:rPr>
            </w:pPr>
          </w:p>
        </w:tc>
        <w:tc>
          <w:tcPr>
            <w:tcW w:w="1087"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125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73"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04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37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bl>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tbl>
      <w:tblPr>
        <w:tblW w:w="87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56"/>
        <w:gridCol w:w="2056"/>
        <w:gridCol w:w="1165"/>
        <w:gridCol w:w="1846"/>
        <w:gridCol w:w="1645"/>
      </w:tblGrid>
      <w:tr w:rsidR="00037ADD" w:rsidRPr="00334976" w:rsidTr="00037ADD">
        <w:trPr>
          <w:trHeight w:val="561"/>
          <w:jc w:val="center"/>
        </w:trPr>
        <w:tc>
          <w:tcPr>
            <w:tcW w:w="2056"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respuesta del sujeto obligado involucrado (día/mes/año)</w:t>
            </w:r>
          </w:p>
        </w:tc>
        <w:tc>
          <w:tcPr>
            <w:tcW w:w="2056"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Acciones realizadas por el sujeto obligado involucrado para dar cumplimiento a cada uno de los puntos observados</w:t>
            </w:r>
          </w:p>
        </w:tc>
        <w:tc>
          <w:tcPr>
            <w:tcW w:w="1165"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 la observación</w:t>
            </w:r>
          </w:p>
        </w:tc>
        <w:tc>
          <w:tcPr>
            <w:tcW w:w="3491" w:type="dxa"/>
            <w:gridSpan w:val="2"/>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Seguimiento de la observación</w:t>
            </w:r>
          </w:p>
        </w:tc>
      </w:tr>
      <w:tr w:rsidR="00037ADD" w:rsidRPr="00334976" w:rsidTr="00037ADD">
        <w:trPr>
          <w:trHeight w:val="695"/>
          <w:jc w:val="center"/>
        </w:trPr>
        <w:tc>
          <w:tcPr>
            <w:tcW w:w="2056" w:type="dxa"/>
            <w:vMerge/>
          </w:tcPr>
          <w:p w:rsidR="00037ADD" w:rsidRPr="0069586A" w:rsidRDefault="00037ADD" w:rsidP="00D0551A">
            <w:pPr>
              <w:spacing w:after="0" w:line="240" w:lineRule="auto"/>
              <w:jc w:val="center"/>
              <w:rPr>
                <w:rFonts w:eastAsia="Times New Roman" w:cs="Times New Roman"/>
                <w:sz w:val="18"/>
                <w:szCs w:val="18"/>
                <w:lang w:eastAsia="es-MX"/>
              </w:rPr>
            </w:pPr>
          </w:p>
        </w:tc>
        <w:tc>
          <w:tcPr>
            <w:tcW w:w="2056"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65"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84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Estado de la observación (proceso/ concluida)</w:t>
            </w:r>
          </w:p>
        </w:tc>
        <w:tc>
          <w:tcPr>
            <w:tcW w:w="1645"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Fecha de conclusión (día/mes/año) </w:t>
            </w:r>
          </w:p>
        </w:tc>
      </w:tr>
      <w:tr w:rsidR="00037ADD" w:rsidRPr="00334976" w:rsidTr="00037ADD">
        <w:trPr>
          <w:trHeight w:val="283"/>
          <w:jc w:val="center"/>
        </w:trPr>
        <w:tc>
          <w:tcPr>
            <w:tcW w:w="205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05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65"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3491" w:type="dxa"/>
            <w:gridSpan w:val="2"/>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037ADD">
        <w:trPr>
          <w:trHeight w:val="283"/>
          <w:jc w:val="center"/>
        </w:trPr>
        <w:tc>
          <w:tcPr>
            <w:tcW w:w="205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05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65"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3491" w:type="dxa"/>
            <w:gridSpan w:val="2"/>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 </w:t>
            </w: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1 LGT_Art_74_Fr_III_b</w:t>
      </w:r>
      <w:proofErr w:type="gramStart"/>
      <w:r w:rsidRPr="00334976">
        <w:rPr>
          <w:b/>
          <w:lang w:val="en-US"/>
        </w:rPr>
        <w:t>)_</w:t>
      </w:r>
      <w:proofErr w:type="gramEnd"/>
      <w:r w:rsidRPr="00334976">
        <w:rPr>
          <w:b/>
          <w:lang w:val="en-US"/>
        </w:rPr>
        <w:t>ii</w:t>
      </w: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val="en-US" w:eastAsia="es-MX"/>
        </w:rPr>
      </w:pP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val="en-US" w:eastAsia="es-MX"/>
        </w:rPr>
      </w:pPr>
    </w:p>
    <w:p w:rsidR="00037ADD" w:rsidRPr="0069586A" w:rsidRDefault="00037ADD" w:rsidP="00037ADD">
      <w:pPr>
        <w:pStyle w:val="Prrafodelista"/>
        <w:spacing w:after="0"/>
        <w:ind w:left="1418" w:right="1522"/>
        <w:jc w:val="center"/>
        <w:rPr>
          <w:rFonts w:eastAsia="Times New Roman" w:cs="Times New Roman"/>
          <w:b/>
          <w:bCs/>
          <w:sz w:val="18"/>
          <w:szCs w:val="18"/>
        </w:rPr>
      </w:pPr>
      <w:r w:rsidRPr="0069586A">
        <w:rPr>
          <w:rFonts w:eastAsia="Times New Roman" w:cs="Times New Roman"/>
          <w:b/>
          <w:bCs/>
          <w:sz w:val="18"/>
          <w:szCs w:val="18"/>
        </w:rPr>
        <w:t xml:space="preserve">Relación de las resoluciones emitidas por </w:t>
      </w:r>
      <w:r w:rsidRPr="00334976">
        <w:rPr>
          <w:rFonts w:cs="Arial"/>
          <w:b/>
          <w:bCs/>
          <w:iCs/>
          <w:sz w:val="20"/>
          <w:szCs w:val="20"/>
        </w:rPr>
        <w:t>&lt;&lt;</w:t>
      </w:r>
      <w:r w:rsidRPr="0069586A">
        <w:rPr>
          <w:rFonts w:eastAsia="Times New Roman" w:cs="Times New Roman"/>
          <w:b/>
          <w:bCs/>
          <w:sz w:val="18"/>
          <w:szCs w:val="18"/>
        </w:rPr>
        <w:t xml:space="preserve"> organismo garante del derecho de acceso a la información y la protección de datos personales (Nacional o de las Entidades Federativas)</w:t>
      </w:r>
      <w:r w:rsidRPr="00334976">
        <w:rPr>
          <w:rFonts w:cs="Arial"/>
          <w:b/>
          <w:bCs/>
          <w:iCs/>
          <w:sz w:val="20"/>
          <w:szCs w:val="20"/>
        </w:rPr>
        <w:t>&gt;&gt;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rPr>
      </w:pPr>
    </w:p>
    <w:tbl>
      <w:tblPr>
        <w:tblW w:w="86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7"/>
        <w:gridCol w:w="899"/>
        <w:gridCol w:w="1799"/>
        <w:gridCol w:w="899"/>
        <w:gridCol w:w="1156"/>
        <w:gridCol w:w="769"/>
        <w:gridCol w:w="1156"/>
        <w:gridCol w:w="1156"/>
      </w:tblGrid>
      <w:tr w:rsidR="00037ADD" w:rsidRPr="00334976" w:rsidTr="00037ADD">
        <w:trPr>
          <w:trHeight w:val="1343"/>
          <w:jc w:val="center"/>
        </w:trPr>
        <w:tc>
          <w:tcPr>
            <w:tcW w:w="76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899"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p w:rsidR="00037ADD" w:rsidRPr="0069586A" w:rsidRDefault="00037ADD" w:rsidP="00D0551A">
            <w:pPr>
              <w:spacing w:after="0" w:line="240" w:lineRule="auto"/>
              <w:jc w:val="center"/>
              <w:rPr>
                <w:rFonts w:eastAsia="Times New Roman" w:cs="Times New Roman"/>
                <w:sz w:val="18"/>
                <w:szCs w:val="18"/>
                <w:lang w:eastAsia="es-MX"/>
              </w:rPr>
            </w:pPr>
          </w:p>
        </w:tc>
        <w:tc>
          <w:tcPr>
            <w:tcW w:w="1799"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Origen de la resolución (denuncia, recurso de revisión, recurso de inconformidad, otro)</w:t>
            </w:r>
          </w:p>
        </w:tc>
        <w:tc>
          <w:tcPr>
            <w:tcW w:w="899"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de expediente</w:t>
            </w: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la resolución (día/mes/año)</w:t>
            </w:r>
          </w:p>
        </w:tc>
        <w:tc>
          <w:tcPr>
            <w:tcW w:w="769"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Sujeto obligado parte</w:t>
            </w: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Razón que dio lugar al expediente</w:t>
            </w: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Fundamento de la resolución</w:t>
            </w:r>
          </w:p>
        </w:tc>
      </w:tr>
      <w:tr w:rsidR="00037ADD" w:rsidRPr="00334976" w:rsidTr="00037ADD">
        <w:trPr>
          <w:trHeight w:val="264"/>
          <w:jc w:val="center"/>
        </w:trPr>
        <w:tc>
          <w:tcPr>
            <w:tcW w:w="76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89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79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89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76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037ADD">
        <w:trPr>
          <w:trHeight w:val="281"/>
          <w:jc w:val="center"/>
        </w:trPr>
        <w:tc>
          <w:tcPr>
            <w:tcW w:w="76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89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79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89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76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Default="00037ADD">
      <w:pPr>
        <w:rPr>
          <w:rFonts w:eastAsia="Times New Roman" w:cs="Times New Roman"/>
          <w:b/>
          <w:bCs/>
          <w:sz w:val="18"/>
          <w:szCs w:val="18"/>
          <w:lang w:eastAsia="es-MX"/>
        </w:rPr>
      </w:pPr>
      <w:r>
        <w:rPr>
          <w:rFonts w:eastAsia="Times New Roman" w:cs="Times New Roman"/>
          <w:b/>
          <w:bCs/>
          <w:sz w:val="18"/>
          <w:szCs w:val="18"/>
          <w:lang w:eastAsia="es-MX"/>
        </w:rPr>
        <w:br w:type="page"/>
      </w: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tbl>
      <w:tblPr>
        <w:tblW w:w="84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75"/>
        <w:gridCol w:w="1387"/>
        <w:gridCol w:w="1094"/>
        <w:gridCol w:w="1045"/>
        <w:gridCol w:w="1660"/>
        <w:gridCol w:w="1156"/>
        <w:gridCol w:w="1157"/>
      </w:tblGrid>
      <w:tr w:rsidR="00037ADD" w:rsidRPr="00334976" w:rsidTr="00037ADD">
        <w:trPr>
          <w:trHeight w:val="236"/>
          <w:jc w:val="center"/>
        </w:trPr>
        <w:tc>
          <w:tcPr>
            <w:tcW w:w="975"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Sentido de la resolución</w:t>
            </w:r>
          </w:p>
        </w:tc>
        <w:tc>
          <w:tcPr>
            <w:tcW w:w="1387"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notificación de la resolución al sujeto obligado involucrado (día/mes/año)</w:t>
            </w:r>
          </w:p>
        </w:tc>
        <w:tc>
          <w:tcPr>
            <w:tcW w:w="1094"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cumplimiento a la resolución (día/mes/año)</w:t>
            </w:r>
          </w:p>
        </w:tc>
        <w:tc>
          <w:tcPr>
            <w:tcW w:w="1045"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 la resolución</w:t>
            </w:r>
          </w:p>
        </w:tc>
        <w:tc>
          <w:tcPr>
            <w:tcW w:w="1660"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 la respuesta entregada en cumplimiento, por el sujeto obligado al solicitante</w:t>
            </w:r>
          </w:p>
        </w:tc>
        <w:tc>
          <w:tcPr>
            <w:tcW w:w="2313" w:type="dxa"/>
            <w:gridSpan w:val="2"/>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Seguimiento de la resolución</w:t>
            </w:r>
          </w:p>
        </w:tc>
      </w:tr>
      <w:tr w:rsidR="00037ADD" w:rsidRPr="00334976" w:rsidTr="00037ADD">
        <w:trPr>
          <w:trHeight w:val="594"/>
          <w:jc w:val="center"/>
        </w:trPr>
        <w:tc>
          <w:tcPr>
            <w:tcW w:w="975" w:type="dxa"/>
            <w:vMerge/>
          </w:tcPr>
          <w:p w:rsidR="00037ADD" w:rsidRPr="0069586A" w:rsidRDefault="00037ADD" w:rsidP="00D0551A">
            <w:pPr>
              <w:spacing w:after="0" w:line="240" w:lineRule="auto"/>
              <w:jc w:val="center"/>
              <w:rPr>
                <w:rFonts w:eastAsia="Times New Roman" w:cs="Times New Roman"/>
                <w:sz w:val="18"/>
                <w:szCs w:val="18"/>
                <w:lang w:eastAsia="es-MX"/>
              </w:rPr>
            </w:pPr>
          </w:p>
        </w:tc>
        <w:tc>
          <w:tcPr>
            <w:tcW w:w="1387"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094"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045"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660"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Estado de la resolución (proceso/</w:t>
            </w:r>
          </w:p>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concluida)</w:t>
            </w:r>
          </w:p>
        </w:tc>
        <w:tc>
          <w:tcPr>
            <w:tcW w:w="115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conclusión (día/mes/año)</w:t>
            </w:r>
          </w:p>
        </w:tc>
      </w:tr>
      <w:tr w:rsidR="00037ADD" w:rsidRPr="00334976" w:rsidTr="00037ADD">
        <w:trPr>
          <w:trHeight w:val="283"/>
          <w:jc w:val="center"/>
        </w:trPr>
        <w:tc>
          <w:tcPr>
            <w:tcW w:w="97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38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09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0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660"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2313" w:type="dxa"/>
            <w:gridSpan w:val="2"/>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037ADD">
        <w:trPr>
          <w:trHeight w:val="283"/>
          <w:jc w:val="center"/>
        </w:trPr>
        <w:tc>
          <w:tcPr>
            <w:tcW w:w="97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38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09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0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660"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2313" w:type="dxa"/>
            <w:gridSpan w:val="2"/>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spacing w:after="0"/>
      </w:pPr>
    </w:p>
    <w:p w:rsidR="00037ADD" w:rsidRPr="00334976" w:rsidRDefault="00037ADD" w:rsidP="00037ADD">
      <w:pPr>
        <w:spacing w:after="160" w:line="259" w:lineRule="auto"/>
      </w:pPr>
      <w:r w:rsidRPr="00334976">
        <w:br w:type="page"/>
      </w:r>
    </w:p>
    <w:p w:rsidR="00037ADD" w:rsidRPr="00334976" w:rsidRDefault="00037ADD" w:rsidP="00CC7210">
      <w:pPr>
        <w:pStyle w:val="Ttulo4"/>
        <w:numPr>
          <w:ilvl w:val="0"/>
          <w:numId w:val="33"/>
        </w:numPr>
        <w:rPr>
          <w:rFonts w:eastAsia="Times New Roman"/>
        </w:rPr>
      </w:pPr>
      <w:bookmarkStart w:id="6" w:name="_Toc440652451"/>
      <w:r w:rsidRPr="00334976">
        <w:rPr>
          <w:rFonts w:eastAsia="Times New Roman"/>
        </w:rPr>
        <w:t>Los criterios orientadores que deriven de sus resoluciones;</w:t>
      </w:r>
      <w:bookmarkEnd w:id="6"/>
    </w:p>
    <w:p w:rsidR="00037ADD" w:rsidRPr="00334976" w:rsidRDefault="00037ADD" w:rsidP="00037ADD">
      <w:pPr>
        <w:spacing w:after="0"/>
      </w:pPr>
    </w:p>
    <w:p w:rsidR="00037ADD" w:rsidRPr="00334976" w:rsidRDefault="00037ADD" w:rsidP="00037ADD">
      <w:pPr>
        <w:spacing w:after="0"/>
        <w:jc w:val="both"/>
      </w:pPr>
      <w:r w:rsidRPr="00334976">
        <w:t>En el presente inciso, los organismos garantes publicarán de manera trimestral la información sobre los criterios que derivado de sus resoluciones, sirvan o se sustenten como orientadores para ser considerados como precedentes jurídicos al momento de resolver en recursos futuros y también ser considerados por parte de los sujetos obligados al momento de publicar o reservar información.</w:t>
      </w:r>
    </w:p>
    <w:p w:rsidR="00037ADD" w:rsidRPr="00334976" w:rsidRDefault="00037ADD" w:rsidP="00037ADD">
      <w:pPr>
        <w:spacing w:after="0"/>
        <w:jc w:val="both"/>
      </w:pPr>
    </w:p>
    <w:p w:rsidR="00037ADD" w:rsidRPr="00334976" w:rsidRDefault="00037ADD" w:rsidP="00037ADD">
      <w:pPr>
        <w:spacing w:after="0"/>
        <w:jc w:val="both"/>
      </w:pPr>
      <w:r w:rsidRPr="00334976">
        <w:t>De cada criterio se reportarán además, los datos de identificación del recurso del cual se deriva la resolución a partir de cual surge el criterio, la razón, esto es, los hechos o circunstancias, así como los fundamentos infringidos  que dieron origen a la resolución impugnada para que la ciudadanía pueda consultar de manera completa el origen del criterio, e identificarlo por tema que sea de su interés.</w:t>
      </w:r>
    </w:p>
    <w:p w:rsidR="00037ADD" w:rsidRPr="00334976" w:rsidRDefault="00037ADD" w:rsidP="00037ADD">
      <w:pPr>
        <w:spacing w:after="0"/>
        <w:jc w:val="both"/>
      </w:pPr>
    </w:p>
    <w:p w:rsidR="00037ADD" w:rsidRPr="00334976" w:rsidRDefault="00037ADD" w:rsidP="00037ADD">
      <w:pPr>
        <w:spacing w:after="0"/>
        <w:jc w:val="both"/>
      </w:pPr>
      <w:r w:rsidRPr="00334976">
        <w:t xml:space="preserve">Por su parte el órgano garante nacional, publicará los criterios de interpretación que deriven de los recursos que se sometan a su competencia y que sean de carácter orientador para los Organismos garantes locales que se </w:t>
      </w:r>
      <w:r w:rsidRPr="0069586A">
        <w:t>establecerán por reiteración al resolver tres casos análogos de manera consecutiva en el mismo sentido, por al menos dos terceras partes del Pleno del Instituto, derivados de resoluciones que hayan causado estado; tal como lo establece el</w:t>
      </w:r>
      <w:r w:rsidRPr="00334976">
        <w:t xml:space="preserve"> artículo 199 de la Ley General,</w:t>
      </w:r>
      <w:r w:rsidRPr="0069586A">
        <w:t xml:space="preserve"> </w:t>
      </w:r>
      <w:r w:rsidRPr="00334976">
        <w:t>incluyendo aquellos que conozca por atracción, según lo dispuesto en el artículo 181 de la referida Ley.</w:t>
      </w:r>
      <w:r w:rsidRPr="0069586A">
        <w:t xml:space="preserve"> </w:t>
      </w:r>
      <w:r w:rsidRPr="0069586A">
        <w:footnoteReference w:id="1"/>
      </w:r>
      <w:r w:rsidRPr="00334976">
        <w:t xml:space="preserve"> No reportará datos de identificación del recurso del que se derivan sus resoluciones toda vez que en el propio criterio estarán contenidos los siguientes datos: </w:t>
      </w:r>
      <w:r w:rsidRPr="0069586A">
        <w:t>los criterios se compondrán de un rubro, un texto y el precedente o precedentes que, en su caso, hayan originado su emisión. Todo criterio que emita el Instituto deberá contener una clave de control para su debida identificación</w:t>
      </w:r>
      <w:r>
        <w:t>.</w:t>
      </w:r>
      <w:r w:rsidRPr="0069586A">
        <w:t xml:space="preserve"> </w:t>
      </w:r>
      <w:r w:rsidRPr="0069586A">
        <w:rPr>
          <w:sz w:val="16"/>
        </w:rPr>
        <w:footnoteReference w:id="2"/>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vigente</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 xml:space="preserve">Organismos garantes del derecho de acceso a la información y la protección de datos personales </w:t>
      </w:r>
      <w:r w:rsidRPr="00334976">
        <w:t xml:space="preserve">(Nacional y de las Entidades Federativas)  </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pStyle w:val="Prrafodelista"/>
        <w:spacing w:after="0" w:line="240" w:lineRule="auto"/>
        <w:ind w:left="0" w:right="850"/>
        <w:jc w:val="both"/>
      </w:pPr>
      <w:r w:rsidRPr="00334976">
        <w:t>Por parte de los organismos garantes de las entidades federativas</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69586A" w:rsidRDefault="00037ADD" w:rsidP="00037ADD">
      <w:pPr>
        <w:autoSpaceDE w:val="0"/>
        <w:autoSpaceDN w:val="0"/>
        <w:adjustRightInd w:val="0"/>
        <w:spacing w:after="0" w:line="240" w:lineRule="auto"/>
        <w:ind w:left="1701" w:hanging="1134"/>
        <w:jc w:val="both"/>
        <w:rPr>
          <w:rFonts w:eastAsia="Times New Roman" w:cs="Times New Roman"/>
          <w:lang w:eastAsia="es-MX"/>
        </w:rPr>
      </w:pPr>
      <w:r w:rsidRPr="00334976">
        <w:rPr>
          <w:rFonts w:cs="Arial"/>
          <w:b/>
          <w:bCs/>
        </w:rPr>
        <w:t>Criterio 3</w:t>
      </w:r>
      <w:r w:rsidRPr="00334976">
        <w:rPr>
          <w:rFonts w:cs="Arial"/>
        </w:rPr>
        <w:tab/>
        <w:t>T</w:t>
      </w:r>
      <w:r w:rsidRPr="0069586A">
        <w:rPr>
          <w:rFonts w:eastAsia="Times New Roman" w:cs="Times New Roman"/>
          <w:lang w:eastAsia="es-MX"/>
        </w:rPr>
        <w:t>ipo de expediente del recurso del cual se deriva la resolución que origina el criterio orientador que deriva de su resolución</w:t>
      </w:r>
      <w:r w:rsidRPr="00334976">
        <w:rPr>
          <w:vertAlign w:val="superscript"/>
        </w:rPr>
        <w:t xml:space="preserve"> </w:t>
      </w:r>
    </w:p>
    <w:p w:rsidR="00037ADD" w:rsidRPr="0069586A" w:rsidRDefault="00037ADD" w:rsidP="00037ADD">
      <w:pPr>
        <w:autoSpaceDE w:val="0"/>
        <w:autoSpaceDN w:val="0"/>
        <w:adjustRightInd w:val="0"/>
        <w:spacing w:after="0" w:line="240" w:lineRule="auto"/>
        <w:ind w:left="1701" w:hanging="1134"/>
        <w:jc w:val="both"/>
        <w:rPr>
          <w:rFonts w:eastAsia="Times New Roman" w:cs="Times New Roman"/>
          <w:lang w:eastAsia="es-MX"/>
        </w:rPr>
      </w:pPr>
      <w:r w:rsidRPr="00334976">
        <w:rPr>
          <w:rFonts w:cs="Arial"/>
          <w:b/>
          <w:bCs/>
        </w:rPr>
        <w:t>Criterio 4</w:t>
      </w:r>
      <w:r w:rsidRPr="00334976">
        <w:rPr>
          <w:rFonts w:cs="Arial"/>
        </w:rPr>
        <w:tab/>
        <w:t>N</w:t>
      </w:r>
      <w:r w:rsidRPr="0069586A">
        <w:rPr>
          <w:rFonts w:eastAsia="Times New Roman" w:cs="Times New Roman"/>
          <w:lang w:eastAsia="es-MX"/>
        </w:rPr>
        <w:t>úmero del expediente del recurso del cual se deriva la resolución que origina el criterio orientador que deriva de su resolución</w:t>
      </w:r>
      <w:r w:rsidRPr="00334976">
        <w:rPr>
          <w:vertAlign w:val="superscript"/>
        </w:rPr>
        <w:t xml:space="preserve"> </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5</w:t>
      </w:r>
      <w:r w:rsidRPr="00334976">
        <w:rPr>
          <w:rFonts w:cs="Arial"/>
          <w:b/>
          <w:bCs/>
        </w:rPr>
        <w:tab/>
      </w:r>
      <w:r w:rsidRPr="00334976">
        <w:rPr>
          <w:rFonts w:cs="Arial"/>
        </w:rPr>
        <w:t xml:space="preserve">Razón de estudio del recurso del cual se deriva el criterio </w:t>
      </w:r>
      <w:r w:rsidRPr="0069586A">
        <w:rPr>
          <w:rFonts w:eastAsia="Times New Roman" w:cs="Times New Roman"/>
          <w:lang w:eastAsia="es-MX"/>
        </w:rPr>
        <w:t>orientador que deriva de su resolución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6</w:t>
      </w:r>
      <w:r w:rsidRPr="00334976">
        <w:rPr>
          <w:rFonts w:cs="Arial"/>
          <w:b/>
          <w:bCs/>
        </w:rPr>
        <w:tab/>
      </w:r>
      <w:r w:rsidRPr="00334976">
        <w:rPr>
          <w:rFonts w:cs="Arial"/>
        </w:rPr>
        <w:t xml:space="preserve">Fundamento para el estudio del recurso del cual se deriva el criterio </w:t>
      </w:r>
      <w:r w:rsidRPr="0069586A">
        <w:rPr>
          <w:rFonts w:eastAsia="Times New Roman" w:cs="Times New Roman"/>
          <w:lang w:eastAsia="es-MX"/>
        </w:rPr>
        <w:t>orientador que deriva de su resolución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bCs/>
        </w:rPr>
        <w:t>Sujeto obligado que resulta parte en la resolución de la cual se deriva el criterio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8</w:t>
      </w:r>
      <w:r w:rsidRPr="00334976">
        <w:rPr>
          <w:rFonts w:cs="Arial"/>
          <w:b/>
          <w:bCs/>
        </w:rPr>
        <w:tab/>
      </w:r>
      <w:r w:rsidRPr="00334976">
        <w:rPr>
          <w:rFonts w:cs="Arial"/>
        </w:rPr>
        <w:t xml:space="preserve">Fecha de la resolución de la cual se deriva el criterio </w:t>
      </w:r>
      <w:r w:rsidRPr="00334976">
        <w:t>(día/mes/año)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9</w:t>
      </w:r>
      <w:r w:rsidRPr="00334976">
        <w:rPr>
          <w:rFonts w:cs="Arial"/>
          <w:b/>
          <w:bCs/>
        </w:rPr>
        <w:tab/>
      </w:r>
      <w:r w:rsidRPr="00334976">
        <w:rPr>
          <w:rFonts w:cs="Arial"/>
        </w:rPr>
        <w:t>Clave de control de identificación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10</w:t>
      </w:r>
      <w:r w:rsidRPr="00334976">
        <w:rPr>
          <w:rFonts w:cs="Arial"/>
          <w:b/>
          <w:bCs/>
        </w:rPr>
        <w:tab/>
      </w:r>
      <w:r w:rsidRPr="00334976">
        <w:rPr>
          <w:rFonts w:cs="Arial"/>
        </w:rPr>
        <w:t>Hipervínculo a cada criterio emitido por el Instituto</w:t>
      </w:r>
    </w:p>
    <w:p w:rsidR="00037ADD" w:rsidRPr="00334976" w:rsidRDefault="00037ADD" w:rsidP="00037ADD">
      <w:pPr>
        <w:pStyle w:val="Prrafodelista"/>
        <w:spacing w:after="0" w:line="240" w:lineRule="auto"/>
        <w:ind w:left="0"/>
        <w:jc w:val="both"/>
      </w:pPr>
      <w:r w:rsidRPr="00334976">
        <w:t>Por parte del órgano garante nacional</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13</w:t>
      </w:r>
      <w:r w:rsidRPr="00334976">
        <w:rPr>
          <w:rFonts w:cs="Arial"/>
        </w:rPr>
        <w:tab/>
        <w:t>Clave de control de identificación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14</w:t>
      </w:r>
      <w:r w:rsidRPr="00334976">
        <w:rPr>
          <w:rFonts w:cs="Arial"/>
          <w:b/>
          <w:bCs/>
        </w:rPr>
        <w:tab/>
      </w:r>
      <w:r w:rsidRPr="00334976">
        <w:rPr>
          <w:rFonts w:cs="Arial"/>
        </w:rPr>
        <w:t>Hipervínculo a cada criterio emitido</w:t>
      </w: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15</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16</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17</w:t>
      </w:r>
      <w:r w:rsidRPr="00334976">
        <w:rPr>
          <w:b/>
        </w:rPr>
        <w:tab/>
      </w:r>
      <w:r w:rsidRPr="00334976">
        <w:t xml:space="preserve">Conservar en el sitio de Internet la información vigente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18</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19</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20</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21</w:t>
      </w:r>
      <w:r w:rsidRPr="00334976">
        <w:rPr>
          <w:b/>
        </w:rPr>
        <w:tab/>
      </w:r>
      <w:r w:rsidRPr="00334976">
        <w:t xml:space="preserve">La información publicada se organiza mediante el formato 2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22</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2 LGT_Art_74_Fr_III_b</w:t>
      </w:r>
      <w:proofErr w:type="gramStart"/>
      <w:r w:rsidRPr="00334976">
        <w:rPr>
          <w:b/>
          <w:lang w:val="en-US"/>
        </w:rPr>
        <w:t>)_</w:t>
      </w:r>
      <w:proofErr w:type="spellStart"/>
      <w:proofErr w:type="gramEnd"/>
      <w:r w:rsidRPr="00334976">
        <w:rPr>
          <w:b/>
          <w:lang w:val="en-US"/>
        </w:rPr>
        <w:t>i</w:t>
      </w:r>
      <w:proofErr w:type="spellEnd"/>
    </w:p>
    <w:p w:rsidR="00037ADD" w:rsidRPr="00334976" w:rsidRDefault="00037ADD" w:rsidP="00037ADD">
      <w:pPr>
        <w:pStyle w:val="Prrafodelista"/>
        <w:spacing w:after="0"/>
        <w:ind w:left="1843" w:right="1325"/>
        <w:jc w:val="center"/>
        <w:rPr>
          <w:rFonts w:eastAsia="Times New Roman" w:cs="Times New Roman"/>
          <w:b/>
          <w:bCs/>
          <w:sz w:val="18"/>
          <w:szCs w:val="18"/>
        </w:rPr>
      </w:pPr>
      <w:r w:rsidRPr="00334976">
        <w:rPr>
          <w:rFonts w:eastAsia="Times New Roman" w:cs="Times New Roman"/>
          <w:b/>
          <w:bCs/>
          <w:sz w:val="18"/>
          <w:szCs w:val="18"/>
        </w:rPr>
        <w:t xml:space="preserve">Criterios orientadores derivados de las resoluciones emitidas por </w:t>
      </w:r>
      <w:r w:rsidRPr="00334976">
        <w:rPr>
          <w:rFonts w:cs="Arial"/>
          <w:b/>
          <w:bCs/>
          <w:iCs/>
          <w:sz w:val="18"/>
          <w:szCs w:val="18"/>
        </w:rPr>
        <w:t>&lt;&lt;</w:t>
      </w:r>
      <w:r w:rsidRPr="00334976">
        <w:rPr>
          <w:rFonts w:eastAsia="Times New Roman" w:cs="Times New Roman"/>
          <w:b/>
          <w:bCs/>
          <w:sz w:val="18"/>
          <w:szCs w:val="18"/>
        </w:rPr>
        <w:t xml:space="preserve"> organismo garante del derecho de acceso a la información y la protección de datos personales de las Entidades Federativas</w:t>
      </w:r>
      <w:r w:rsidRPr="00334976">
        <w:rPr>
          <w:rFonts w:cs="Arial"/>
          <w:b/>
          <w:bCs/>
          <w:iCs/>
          <w:sz w:val="18"/>
          <w:szCs w:val="18"/>
        </w:rPr>
        <w:t>&gt;&gt;</w:t>
      </w:r>
      <w:r w:rsidRPr="00334976">
        <w:rPr>
          <w:rFonts w:eastAsia="Times New Roman" w:cs="Times New Roman"/>
          <w:b/>
          <w:bCs/>
          <w:sz w:val="18"/>
          <w:szCs w:val="18"/>
        </w:rPr>
        <w:t xml:space="preserve"> </w:t>
      </w: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4"/>
        <w:gridCol w:w="930"/>
        <w:gridCol w:w="1713"/>
        <w:gridCol w:w="1276"/>
        <w:gridCol w:w="1134"/>
        <w:gridCol w:w="1559"/>
        <w:gridCol w:w="1276"/>
      </w:tblGrid>
      <w:tr w:rsidR="00037ADD" w:rsidRPr="00334976" w:rsidTr="00037ADD">
        <w:trPr>
          <w:trHeight w:val="459"/>
          <w:jc w:val="center"/>
        </w:trPr>
        <w:tc>
          <w:tcPr>
            <w:tcW w:w="754"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930" w:type="dxa"/>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p w:rsidR="00037ADD" w:rsidRPr="0069586A" w:rsidRDefault="00037ADD" w:rsidP="00D0551A">
            <w:pPr>
              <w:spacing w:after="0" w:line="240" w:lineRule="auto"/>
              <w:jc w:val="center"/>
              <w:rPr>
                <w:rFonts w:eastAsia="Times New Roman" w:cs="Times New Roman"/>
                <w:sz w:val="18"/>
                <w:szCs w:val="18"/>
                <w:lang w:eastAsia="es-MX"/>
              </w:rPr>
            </w:pPr>
          </w:p>
        </w:tc>
        <w:tc>
          <w:tcPr>
            <w:tcW w:w="5682" w:type="dxa"/>
            <w:gridSpan w:val="4"/>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Datos de identificación de la resolución del cual se deriva el criterio</w:t>
            </w:r>
          </w:p>
        </w:tc>
        <w:tc>
          <w:tcPr>
            <w:tcW w:w="1276" w:type="dxa"/>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al criterio emitido por el Instituto</w:t>
            </w:r>
          </w:p>
        </w:tc>
      </w:tr>
      <w:tr w:rsidR="00037ADD" w:rsidRPr="00334976" w:rsidTr="00037ADD">
        <w:trPr>
          <w:trHeight w:val="817"/>
          <w:jc w:val="center"/>
        </w:trPr>
        <w:tc>
          <w:tcPr>
            <w:tcW w:w="754"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30" w:type="dxa"/>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713"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Tipo y número de expediente del recurso</w:t>
            </w:r>
          </w:p>
        </w:tc>
        <w:tc>
          <w:tcPr>
            <w:tcW w:w="127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Razón/motivo del recurso</w:t>
            </w:r>
          </w:p>
        </w:tc>
        <w:tc>
          <w:tcPr>
            <w:tcW w:w="113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Sujeto obligado que resulta parte </w:t>
            </w:r>
          </w:p>
        </w:tc>
        <w:tc>
          <w:tcPr>
            <w:tcW w:w="1559"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la resolución (día/mes/año)</w:t>
            </w:r>
          </w:p>
        </w:tc>
        <w:tc>
          <w:tcPr>
            <w:tcW w:w="1276" w:type="dxa"/>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037ADD">
        <w:trPr>
          <w:trHeight w:val="285"/>
          <w:jc w:val="center"/>
        </w:trPr>
        <w:tc>
          <w:tcPr>
            <w:tcW w:w="75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30"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713"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3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559"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r w:rsidR="00037ADD" w:rsidRPr="00334976" w:rsidTr="00037ADD">
        <w:trPr>
          <w:trHeight w:val="285"/>
          <w:jc w:val="center"/>
        </w:trPr>
        <w:tc>
          <w:tcPr>
            <w:tcW w:w="75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930"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713"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134"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559"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bl>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pStyle w:val="Prrafodelista"/>
        <w:spacing w:after="0"/>
        <w:ind w:left="1843" w:right="2089"/>
        <w:jc w:val="center"/>
        <w:rPr>
          <w:rFonts w:eastAsia="Times New Roman" w:cs="Times New Roman"/>
          <w:b/>
          <w:bCs/>
          <w:sz w:val="18"/>
          <w:szCs w:val="18"/>
        </w:rPr>
      </w:pPr>
    </w:p>
    <w:p w:rsidR="00037ADD" w:rsidRPr="00334976" w:rsidRDefault="00037ADD" w:rsidP="00037ADD">
      <w:pPr>
        <w:pStyle w:val="Prrafodelista"/>
        <w:spacing w:after="0"/>
        <w:ind w:left="1843" w:right="2089"/>
        <w:jc w:val="center"/>
        <w:rPr>
          <w:rFonts w:eastAsia="Times New Roman" w:cs="Times New Roman"/>
          <w:b/>
          <w:bCs/>
          <w:sz w:val="18"/>
          <w:szCs w:val="18"/>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2 LGT_Art_74_Fr_III_b</w:t>
      </w:r>
      <w:proofErr w:type="gramStart"/>
      <w:r w:rsidRPr="00334976">
        <w:rPr>
          <w:b/>
          <w:lang w:val="en-US"/>
        </w:rPr>
        <w:t>)_</w:t>
      </w:r>
      <w:proofErr w:type="gramEnd"/>
      <w:r w:rsidRPr="00334976">
        <w:rPr>
          <w:b/>
          <w:lang w:val="en-US"/>
        </w:rPr>
        <w:t>ii</w:t>
      </w:r>
    </w:p>
    <w:p w:rsidR="00037ADD" w:rsidRPr="00334976" w:rsidRDefault="00037ADD" w:rsidP="00037ADD">
      <w:pPr>
        <w:pStyle w:val="Prrafodelista"/>
        <w:spacing w:after="0"/>
        <w:ind w:left="1843" w:right="2089"/>
        <w:jc w:val="center"/>
        <w:rPr>
          <w:rFonts w:eastAsia="Times New Roman" w:cs="Times New Roman"/>
          <w:b/>
          <w:bCs/>
          <w:sz w:val="18"/>
          <w:szCs w:val="18"/>
          <w:lang w:val="en-US"/>
        </w:rPr>
      </w:pPr>
    </w:p>
    <w:p w:rsidR="00037ADD" w:rsidRPr="00334976" w:rsidRDefault="00037ADD" w:rsidP="00037ADD">
      <w:pPr>
        <w:pStyle w:val="Prrafodelista"/>
        <w:spacing w:after="0"/>
        <w:ind w:left="1843" w:right="2089"/>
        <w:jc w:val="center"/>
        <w:rPr>
          <w:rFonts w:eastAsia="Times New Roman" w:cs="Times New Roman"/>
          <w:b/>
          <w:bCs/>
          <w:sz w:val="18"/>
          <w:szCs w:val="18"/>
        </w:rPr>
      </w:pPr>
      <w:r w:rsidRPr="00334976">
        <w:rPr>
          <w:rFonts w:eastAsia="Times New Roman" w:cs="Times New Roman"/>
          <w:b/>
          <w:bCs/>
          <w:sz w:val="18"/>
          <w:szCs w:val="18"/>
        </w:rPr>
        <w:t xml:space="preserve">Criterios orientadores derivados de las resoluciones emitidas por el órgano garante nacional </w:t>
      </w:r>
    </w:p>
    <w:p w:rsidR="00037ADD" w:rsidRPr="00334976" w:rsidRDefault="00037ADD" w:rsidP="00037ADD">
      <w:pPr>
        <w:pStyle w:val="Prrafodelista"/>
        <w:spacing w:after="0"/>
        <w:ind w:left="0"/>
        <w:jc w:val="center"/>
        <w:rPr>
          <w:b/>
          <w:sz w:val="18"/>
          <w:szCs w:val="18"/>
        </w:rPr>
      </w:pPr>
    </w:p>
    <w:tbl>
      <w:tblPr>
        <w:tblW w:w="77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35"/>
        <w:gridCol w:w="2121"/>
        <w:gridCol w:w="1984"/>
        <w:gridCol w:w="2552"/>
      </w:tblGrid>
      <w:tr w:rsidR="00037ADD" w:rsidRPr="00334976" w:rsidTr="00D0551A">
        <w:trPr>
          <w:trHeight w:val="608"/>
          <w:jc w:val="center"/>
        </w:trPr>
        <w:tc>
          <w:tcPr>
            <w:tcW w:w="1135" w:type="dxa"/>
            <w:tcBorders>
              <w:top w:val="single" w:sz="4" w:space="0" w:color="auto"/>
              <w:left w:val="single" w:sz="4" w:space="0" w:color="auto"/>
              <w:bottom w:val="single" w:sz="4" w:space="0" w:color="auto"/>
              <w:right w:val="single" w:sz="4" w:space="0" w:color="auto"/>
            </w:tcBorders>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1984"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Clave de control de identificación</w:t>
            </w:r>
          </w:p>
        </w:tc>
        <w:tc>
          <w:tcPr>
            <w:tcW w:w="2552" w:type="dxa"/>
            <w:tcBorders>
              <w:top w:val="single" w:sz="4" w:space="0" w:color="auto"/>
              <w:left w:val="single" w:sz="4" w:space="0" w:color="auto"/>
              <w:bottom w:val="single" w:sz="4" w:space="0" w:color="auto"/>
              <w:right w:val="single" w:sz="4" w:space="0" w:color="auto"/>
            </w:tcBorders>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al criterio</w:t>
            </w:r>
          </w:p>
        </w:tc>
      </w:tr>
      <w:tr w:rsidR="00037ADD" w:rsidRPr="00334976" w:rsidTr="00D0551A">
        <w:trPr>
          <w:trHeight w:val="285"/>
          <w:jc w:val="center"/>
        </w:trPr>
        <w:tc>
          <w:tcPr>
            <w:tcW w:w="1135"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984"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c>
          <w:tcPr>
            <w:tcW w:w="2552"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D0551A">
        <w:trPr>
          <w:trHeight w:val="285"/>
          <w:jc w:val="center"/>
        </w:trPr>
        <w:tc>
          <w:tcPr>
            <w:tcW w:w="1135"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984"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c>
          <w:tcPr>
            <w:tcW w:w="2552" w:type="dxa"/>
            <w:tcBorders>
              <w:top w:val="single" w:sz="4" w:space="0" w:color="auto"/>
              <w:left w:val="single" w:sz="4" w:space="0" w:color="auto"/>
              <w:bottom w:val="single" w:sz="4" w:space="0" w:color="auto"/>
              <w:right w:val="single" w:sz="4" w:space="0" w:color="auto"/>
            </w:tcBorders>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spacing w:after="0"/>
        <w:ind w:right="850" w:firstLine="55"/>
        <w:jc w:val="both"/>
        <w:rPr>
          <w:rFonts w:eastAsia="Times New Roman" w:cs="Times New Roman"/>
          <w:color w:val="000000"/>
          <w:sz w:val="18"/>
          <w:szCs w:val="18"/>
          <w:lang w:eastAsia="es-MX"/>
        </w:rPr>
      </w:pPr>
    </w:p>
    <w:p w:rsidR="00037ADD" w:rsidRPr="0069586A" w:rsidRDefault="00037ADD" w:rsidP="00037ADD">
      <w:pPr>
        <w:spacing w:after="160" w:line="259" w:lineRule="auto"/>
        <w:rPr>
          <w:rFonts w:eastAsia="Times New Roman" w:cs="Times New Roman"/>
          <w:color w:val="000000"/>
          <w:sz w:val="18"/>
          <w:szCs w:val="18"/>
          <w:lang w:eastAsia="es-MX"/>
        </w:rPr>
      </w:pPr>
      <w:r w:rsidRPr="0069586A">
        <w:rPr>
          <w:rFonts w:eastAsia="Times New Roman" w:cs="Times New Roman"/>
          <w:color w:val="000000"/>
          <w:sz w:val="18"/>
          <w:szCs w:val="18"/>
          <w:lang w:eastAsia="es-MX"/>
        </w:rPr>
        <w:br w:type="page"/>
      </w:r>
    </w:p>
    <w:p w:rsidR="00037ADD" w:rsidRPr="0069586A" w:rsidRDefault="00037ADD" w:rsidP="00037ADD">
      <w:pPr>
        <w:spacing w:after="0"/>
        <w:ind w:right="850" w:firstLine="55"/>
        <w:jc w:val="both"/>
        <w:rPr>
          <w:rFonts w:eastAsia="Times New Roman" w:cs="Times New Roman"/>
          <w:color w:val="000000"/>
          <w:sz w:val="18"/>
          <w:szCs w:val="18"/>
          <w:lang w:eastAsia="es-MX"/>
        </w:rPr>
      </w:pPr>
    </w:p>
    <w:p w:rsidR="00037ADD" w:rsidRPr="00334976" w:rsidRDefault="00037ADD" w:rsidP="00CC7210">
      <w:pPr>
        <w:pStyle w:val="Ttulo4"/>
        <w:numPr>
          <w:ilvl w:val="0"/>
          <w:numId w:val="33"/>
        </w:numPr>
        <w:rPr>
          <w:rFonts w:eastAsia="Times New Roman"/>
        </w:rPr>
      </w:pPr>
      <w:bookmarkStart w:id="7" w:name="_Toc440652452"/>
      <w:r w:rsidRPr="00334976">
        <w:rPr>
          <w:rFonts w:eastAsia="Times New Roman"/>
        </w:rPr>
        <w:t>Las actas de las sesiones del pleno y las versiones estenográficas;</w:t>
      </w:r>
      <w:bookmarkEnd w:id="7"/>
    </w:p>
    <w:p w:rsidR="00037ADD" w:rsidRPr="00334976" w:rsidRDefault="00037ADD" w:rsidP="00037ADD">
      <w:pPr>
        <w:spacing w:after="0"/>
        <w:jc w:val="both"/>
      </w:pPr>
    </w:p>
    <w:p w:rsidR="00037ADD" w:rsidRPr="00334976" w:rsidRDefault="00037ADD" w:rsidP="00037ADD">
      <w:pPr>
        <w:spacing w:after="0"/>
        <w:jc w:val="both"/>
      </w:pPr>
      <w:r w:rsidRPr="00334976">
        <w:t>Respecto de las sesiones que ya hayan sido llevadas a cabo, el órgano garante incluirá la información correspondiente a cada sesión y las actas que de ellas se deriven. Se presentarán los documentos completos  de las actas y en su versión estenográfica. En caso de que los organismos garantes, no hayan llevado a cabo versiones estenográficas de las sesiones, se deberá especificar mediante una leyenda motivada y fundamentada. Se incluirá un hipervínculo a cada acta.</w:t>
      </w:r>
    </w:p>
    <w:p w:rsidR="00037ADD" w:rsidRPr="00334976" w:rsidRDefault="00037ADD" w:rsidP="00037ADD">
      <w:pPr>
        <w:spacing w:after="0"/>
        <w:jc w:val="both"/>
      </w:pPr>
    </w:p>
    <w:p w:rsidR="00037ADD" w:rsidRPr="00334976" w:rsidRDefault="00037ADD" w:rsidP="00037ADD">
      <w:pPr>
        <w:spacing w:after="0"/>
        <w:jc w:val="both"/>
      </w:pPr>
      <w:r w:rsidRPr="00334976">
        <w:t>Cuando la fracción se actualice al trimestre que corresponda, deberá conservarse la información del ejercicio en curso, de esta manera, al finalizar el año en curso las personas podrán cotejar el calendario anual, que se conforma con cada calendario publicado trimestralmente, con la información de cada sesión celebrada y las actas que les correspondan.</w:t>
      </w:r>
    </w:p>
    <w:p w:rsidR="00037ADD" w:rsidRPr="00334976" w:rsidRDefault="00037ADD" w:rsidP="00037ADD">
      <w:pPr>
        <w:spacing w:after="0"/>
        <w:jc w:val="both"/>
      </w:pPr>
    </w:p>
    <w:p w:rsidR="00037ADD" w:rsidRPr="00334976" w:rsidRDefault="00037ADD" w:rsidP="00037ADD">
      <w:pPr>
        <w:spacing w:after="0"/>
        <w:jc w:val="both"/>
      </w:pPr>
      <w:r w:rsidRPr="00334976">
        <w:t>La información se organizará en un formato que permita identificar, el tipo de sesión ordinaria o extraordinaria y señalar el fundamento cuando la sesión no sea pública por tratarse asuntos de información reservada o confidencial.</w:t>
      </w:r>
    </w:p>
    <w:p w:rsidR="00037ADD" w:rsidRPr="00334976" w:rsidRDefault="00037ADD" w:rsidP="00037ADD">
      <w:pPr>
        <w:spacing w:after="0"/>
        <w:jc w:val="both"/>
      </w:pPr>
    </w:p>
    <w:p w:rsidR="00037ADD" w:rsidRPr="00334976" w:rsidRDefault="00037ADD" w:rsidP="00037ADD">
      <w:pPr>
        <w:spacing w:after="0"/>
        <w:jc w:val="both"/>
      </w:pPr>
      <w:r w:rsidRPr="00334976">
        <w:t>Todos los organismos garantes, publicarán el calendario trimestral de las sesiones que celebren en pleno en el ejercicio en curso.</w:t>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del ejercicio en curso</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 xml:space="preserve">Organismos garantes del derecho de acceso a la información y la protección de datos personales </w:t>
      </w:r>
      <w:r w:rsidRPr="00334976">
        <w:t xml:space="preserve">(Nacional y de las Entidades Federativas)  </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Número o clave de identificación de la sesión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4</w:t>
      </w:r>
      <w:r w:rsidRPr="00334976">
        <w:rPr>
          <w:rFonts w:cs="Arial"/>
        </w:rPr>
        <w:tab/>
        <w:t>Tipo de Sesión celebrada (ordinaria, extraordinaria, solemne, otro)</w:t>
      </w:r>
      <w:r w:rsidRPr="00334976">
        <w:rPr>
          <w:rStyle w:val="Refdecomentario"/>
        </w:rPr>
        <w:t xml:space="preserve"> </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5</w:t>
      </w:r>
      <w:r w:rsidRPr="00334976">
        <w:rPr>
          <w:rFonts w:cs="Arial"/>
        </w:rPr>
        <w:tab/>
        <w:t>Fundamento cuando la sesión no sea pública por tratarse en los asuntos de información reservada o confidencial</w:t>
      </w:r>
      <w:r w:rsidRPr="00334976">
        <w:rPr>
          <w:rStyle w:val="Refdecomentario"/>
        </w:rPr>
        <w:t xml:space="preserve"> </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6</w:t>
      </w:r>
      <w:r w:rsidRPr="00334976">
        <w:rPr>
          <w:rFonts w:cs="Arial"/>
          <w:b/>
          <w:bCs/>
        </w:rPr>
        <w:tab/>
      </w:r>
      <w:r w:rsidRPr="00334976">
        <w:rPr>
          <w:rFonts w:cs="Arial"/>
        </w:rPr>
        <w:t>Nombre(s), primer apellido, segundo apellido de los integrantes del Pleno y los(as) servidores(as) públicos(as) participantes en la sesión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rPr>
        <w:t>Fecha de la sesión en formato día/mes/año</w:t>
      </w:r>
    </w:p>
    <w:p w:rsidR="00037ADD" w:rsidRPr="00334976" w:rsidRDefault="00037ADD" w:rsidP="00037ADD">
      <w:pPr>
        <w:tabs>
          <w:tab w:val="left" w:pos="2093"/>
        </w:tabs>
        <w:spacing w:after="0" w:line="240" w:lineRule="auto"/>
        <w:ind w:left="1701" w:hanging="1134"/>
        <w:jc w:val="both"/>
        <w:rPr>
          <w:rFonts w:cs="Arial"/>
          <w:bCs/>
        </w:rPr>
      </w:pPr>
      <w:r w:rsidRPr="00334976">
        <w:rPr>
          <w:rFonts w:cs="Arial"/>
          <w:b/>
          <w:bCs/>
        </w:rPr>
        <w:t>Criterio 8</w:t>
      </w:r>
      <w:r w:rsidRPr="00334976">
        <w:rPr>
          <w:rFonts w:cs="Arial"/>
          <w:b/>
          <w:bCs/>
        </w:rPr>
        <w:tab/>
      </w:r>
      <w:r w:rsidRPr="00334976">
        <w:rPr>
          <w:rFonts w:cs="Arial"/>
          <w:bCs/>
        </w:rPr>
        <w:t xml:space="preserve">Tema(s) tratado(s) en la sesión </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9</w:t>
      </w:r>
      <w:r w:rsidRPr="00334976">
        <w:rPr>
          <w:rFonts w:cs="Arial"/>
          <w:b/>
          <w:bCs/>
        </w:rPr>
        <w:tab/>
      </w:r>
      <w:r w:rsidRPr="00334976">
        <w:rPr>
          <w:rFonts w:cs="Arial"/>
        </w:rPr>
        <w:t>Hipervínculo al acta de la sesión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10</w:t>
      </w:r>
      <w:r w:rsidRPr="00334976">
        <w:rPr>
          <w:rFonts w:cs="Arial"/>
          <w:b/>
          <w:bCs/>
        </w:rPr>
        <w:tab/>
      </w:r>
      <w:r w:rsidRPr="00334976">
        <w:rPr>
          <w:rFonts w:cs="Arial"/>
        </w:rPr>
        <w:t>Hipervínculo a la versión estenográfica del acta de la sesión</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11</w:t>
      </w:r>
      <w:r w:rsidRPr="00334976">
        <w:rPr>
          <w:rFonts w:cs="Arial"/>
          <w:b/>
          <w:bCs/>
        </w:rPr>
        <w:tab/>
      </w:r>
      <w:r w:rsidRPr="00334976">
        <w:rPr>
          <w:rFonts w:cs="Arial"/>
          <w:bCs/>
        </w:rPr>
        <w:t xml:space="preserve">Calendario de las sesiones celebradas </w:t>
      </w:r>
    </w:p>
    <w:p w:rsidR="00037ADD" w:rsidRPr="00334976" w:rsidRDefault="00037ADD" w:rsidP="00037ADD">
      <w:pPr>
        <w:pStyle w:val="Prrafodelista"/>
        <w:spacing w:after="0" w:line="240" w:lineRule="auto"/>
        <w:ind w:left="1701" w:hanging="1701"/>
        <w:jc w:val="both"/>
        <w:rPr>
          <w:b/>
        </w:rPr>
      </w:pP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12</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13</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14</w:t>
      </w:r>
      <w:r w:rsidRPr="00334976">
        <w:rPr>
          <w:b/>
        </w:rPr>
        <w:tab/>
      </w:r>
      <w:r w:rsidRPr="00334976">
        <w:t xml:space="preserve">Conservar en el sitio de Internet la información del ejercicio en curso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15</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16</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17</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18</w:t>
      </w:r>
      <w:r w:rsidRPr="00334976">
        <w:rPr>
          <w:b/>
        </w:rPr>
        <w:tab/>
      </w:r>
      <w:r w:rsidRPr="00334976">
        <w:t xml:space="preserve">La información publicada se organiza mediante el formato 3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19</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3 LGT_Art_74_Fr_III_c)</w:t>
      </w: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334976" w:rsidRDefault="00037ADD" w:rsidP="00037ADD">
      <w:pPr>
        <w:pStyle w:val="Prrafodelista"/>
        <w:spacing w:after="0"/>
        <w:ind w:left="0"/>
        <w:jc w:val="center"/>
        <w:rPr>
          <w:rFonts w:cs="Arial"/>
          <w:b/>
          <w:bCs/>
          <w:iCs/>
          <w:sz w:val="20"/>
          <w:szCs w:val="20"/>
        </w:rPr>
      </w:pPr>
      <w:r w:rsidRPr="0069586A">
        <w:rPr>
          <w:rFonts w:eastAsia="Times New Roman" w:cs="Times New Roman"/>
          <w:b/>
          <w:bCs/>
          <w:sz w:val="18"/>
          <w:szCs w:val="18"/>
        </w:rPr>
        <w:t xml:space="preserve">Sesiones celebradas por Pleno del </w:t>
      </w:r>
      <w:r w:rsidRPr="00334976">
        <w:rPr>
          <w:rFonts w:cs="Arial"/>
          <w:b/>
          <w:bCs/>
          <w:iCs/>
          <w:sz w:val="20"/>
          <w:szCs w:val="20"/>
        </w:rPr>
        <w:t>&lt;&lt;</w:t>
      </w:r>
      <w:r w:rsidRPr="0069586A">
        <w:rPr>
          <w:rFonts w:eastAsia="Times New Roman" w:cs="Times New Roman"/>
          <w:b/>
          <w:bCs/>
          <w:sz w:val="18"/>
          <w:szCs w:val="18"/>
        </w:rPr>
        <w:t xml:space="preserve"> organismo garante del derecho de acceso a la información y la protección de datos personales (Nacional o de las Entidades Federativas)</w:t>
      </w:r>
      <w:r w:rsidRPr="00334976">
        <w:rPr>
          <w:rFonts w:cs="Arial"/>
          <w:b/>
          <w:bCs/>
          <w:iCs/>
          <w:sz w:val="20"/>
          <w:szCs w:val="20"/>
        </w:rPr>
        <w:t>&gt;&gt;</w:t>
      </w:r>
    </w:p>
    <w:p w:rsidR="00037ADD" w:rsidRPr="00334976" w:rsidRDefault="00037ADD" w:rsidP="00037ADD">
      <w:pPr>
        <w:pStyle w:val="Prrafodelista"/>
        <w:spacing w:after="0"/>
        <w:ind w:left="0"/>
        <w:jc w:val="center"/>
        <w:rPr>
          <w:b/>
        </w:r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992"/>
        <w:gridCol w:w="1134"/>
        <w:gridCol w:w="1276"/>
        <w:gridCol w:w="992"/>
        <w:gridCol w:w="909"/>
        <w:gridCol w:w="792"/>
        <w:gridCol w:w="1276"/>
        <w:gridCol w:w="987"/>
      </w:tblGrid>
      <w:tr w:rsidR="00037ADD" w:rsidRPr="00334976" w:rsidTr="006564E5">
        <w:trPr>
          <w:trHeight w:val="537"/>
          <w:jc w:val="center"/>
        </w:trPr>
        <w:tc>
          <w:tcPr>
            <w:tcW w:w="851"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992"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1134"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o clave de identificación de la sesión</w:t>
            </w:r>
          </w:p>
        </w:tc>
        <w:tc>
          <w:tcPr>
            <w:tcW w:w="1276"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Tipo de sesión celebrada (ordinaria, extraordinaria, solemne, otro)</w:t>
            </w:r>
          </w:p>
        </w:tc>
        <w:tc>
          <w:tcPr>
            <w:tcW w:w="2693" w:type="dxa"/>
            <w:gridSpan w:val="3"/>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Integrantes del Pleno y servidores públicos participantes en la sesión</w:t>
            </w:r>
          </w:p>
        </w:tc>
        <w:tc>
          <w:tcPr>
            <w:tcW w:w="1276"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de la sesión (día/mes/año)</w:t>
            </w:r>
          </w:p>
        </w:tc>
        <w:tc>
          <w:tcPr>
            <w:tcW w:w="987"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Tema(s) tratado(s) en la sesión</w:t>
            </w:r>
          </w:p>
        </w:tc>
      </w:tr>
      <w:tr w:rsidR="00037ADD" w:rsidRPr="00334976" w:rsidTr="006564E5">
        <w:trPr>
          <w:trHeight w:val="559"/>
          <w:jc w:val="center"/>
        </w:trPr>
        <w:tc>
          <w:tcPr>
            <w:tcW w:w="851"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92"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34" w:type="dxa"/>
            <w:vMerge/>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92"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Nombre(s)</w:t>
            </w:r>
          </w:p>
        </w:tc>
        <w:tc>
          <w:tcPr>
            <w:tcW w:w="909"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primer apellido </w:t>
            </w:r>
          </w:p>
        </w:tc>
        <w:tc>
          <w:tcPr>
            <w:tcW w:w="792"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Segundo apellido </w:t>
            </w:r>
          </w:p>
        </w:tc>
        <w:tc>
          <w:tcPr>
            <w:tcW w:w="1276"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87"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992"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693" w:type="dxa"/>
            <w:gridSpan w:val="3"/>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987"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r w:rsidR="00037ADD" w:rsidRPr="00334976" w:rsidTr="006564E5">
        <w:trPr>
          <w:trHeight w:val="285"/>
          <w:jc w:val="center"/>
        </w:trPr>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992"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693" w:type="dxa"/>
            <w:gridSpan w:val="3"/>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987"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r>
    </w:tbl>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tbl>
      <w:tblPr>
        <w:tblW w:w="61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01"/>
        <w:gridCol w:w="1489"/>
        <w:gridCol w:w="1488"/>
        <w:gridCol w:w="1488"/>
      </w:tblGrid>
      <w:tr w:rsidR="00037ADD" w:rsidRPr="00334976" w:rsidTr="006564E5">
        <w:trPr>
          <w:trHeight w:val="1106"/>
          <w:jc w:val="center"/>
        </w:trPr>
        <w:tc>
          <w:tcPr>
            <w:tcW w:w="170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Tema(s) tratado(s) en la sesión</w:t>
            </w:r>
          </w:p>
        </w:tc>
        <w:tc>
          <w:tcPr>
            <w:tcW w:w="1489"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al acta de la sesión</w:t>
            </w:r>
          </w:p>
        </w:tc>
        <w:tc>
          <w:tcPr>
            <w:tcW w:w="1488"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Hipervínculo a la versión estenográfica del acta de la sesión</w:t>
            </w:r>
          </w:p>
        </w:tc>
        <w:tc>
          <w:tcPr>
            <w:tcW w:w="1488"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Calendario de las sesiones celebradas</w:t>
            </w:r>
          </w:p>
        </w:tc>
      </w:tr>
      <w:tr w:rsidR="00037ADD" w:rsidRPr="00334976" w:rsidTr="006564E5">
        <w:trPr>
          <w:trHeight w:val="285"/>
          <w:jc w:val="center"/>
        </w:trPr>
        <w:tc>
          <w:tcPr>
            <w:tcW w:w="170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48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88"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88"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170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489"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88"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88"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spacing w:after="0"/>
      </w:pPr>
    </w:p>
    <w:p w:rsidR="006564E5" w:rsidRDefault="006564E5">
      <w:r>
        <w:br w:type="page"/>
      </w:r>
    </w:p>
    <w:p w:rsidR="00037ADD" w:rsidRPr="00334976" w:rsidRDefault="00037ADD" w:rsidP="00CC7210">
      <w:pPr>
        <w:pStyle w:val="Ttulo4"/>
        <w:numPr>
          <w:ilvl w:val="0"/>
          <w:numId w:val="33"/>
        </w:numPr>
        <w:rPr>
          <w:rFonts w:eastAsia="Times New Roman"/>
        </w:rPr>
      </w:pPr>
      <w:bookmarkStart w:id="8" w:name="_Toc440652453"/>
      <w:r w:rsidRPr="00334976">
        <w:rPr>
          <w:rFonts w:eastAsia="Times New Roman"/>
        </w:rPr>
        <w:t>Los resultados de la evaluación al cumplimiento de la presente Ley por parte de los sujetos obligados;</w:t>
      </w:r>
      <w:bookmarkEnd w:id="8"/>
    </w:p>
    <w:p w:rsidR="00037ADD" w:rsidRPr="00334976" w:rsidRDefault="00037ADD" w:rsidP="00037ADD">
      <w:pPr>
        <w:spacing w:after="0"/>
      </w:pPr>
    </w:p>
    <w:p w:rsidR="00037ADD" w:rsidRPr="00334976" w:rsidRDefault="00037ADD" w:rsidP="00037ADD">
      <w:pPr>
        <w:spacing w:after="0"/>
      </w:pPr>
    </w:p>
    <w:p w:rsidR="00037ADD" w:rsidRPr="00334976" w:rsidRDefault="00037ADD" w:rsidP="00037ADD">
      <w:pPr>
        <w:spacing w:after="0"/>
        <w:jc w:val="both"/>
      </w:pPr>
      <w:r w:rsidRPr="00334976">
        <w:t>Todos los organismos garantes, vigilarán que los sujetos obligados cumplan con las obligaciones</w:t>
      </w:r>
      <w:r w:rsidRPr="00334976">
        <w:rPr>
          <w:rStyle w:val="Refdenotaalpie"/>
        </w:rPr>
        <w:footnoteReference w:id="3"/>
      </w:r>
      <w:r w:rsidRPr="00334976">
        <w:t xml:space="preserve"> de transparencia especificadas en la Lay General así como en las disposiciones aplicable, tal como lo estable el artículo 85 de la Ley Genera; además  publicarán un listado con los resultados de las verificaciones (evaluaciones) del cumplimiento a dichas obligaciones con el objetivo de hacer del conocimiento de la instancia competente la probable </w:t>
      </w:r>
      <w:r>
        <w:t>responsabilidad por el incumplimie</w:t>
      </w:r>
      <w:r w:rsidRPr="00334976">
        <w:t>nto de las obligaciones mencionada</w:t>
      </w:r>
      <w:r w:rsidRPr="00334976">
        <w:rPr>
          <w:rStyle w:val="Refdenotaalpie"/>
        </w:rPr>
        <w:footnoteReference w:id="4"/>
      </w:r>
      <w:r w:rsidRPr="00334976">
        <w:t>.</w:t>
      </w:r>
    </w:p>
    <w:p w:rsidR="00037ADD" w:rsidRPr="00334976" w:rsidRDefault="00037ADD" w:rsidP="00037ADD">
      <w:pPr>
        <w:spacing w:after="0"/>
        <w:jc w:val="both"/>
      </w:pPr>
    </w:p>
    <w:p w:rsidR="00037ADD" w:rsidRPr="00334976" w:rsidRDefault="00037ADD" w:rsidP="00037ADD">
      <w:pPr>
        <w:spacing w:after="0"/>
        <w:jc w:val="both"/>
      </w:pPr>
      <w:r w:rsidRPr="00334976">
        <w:t>Los resultados de la evaluación se refieren a las verificaciones que realicen los organismos garantes (Nacional y de las Entidades), respecto del cumplimiento a las obligaciones señaladas en el artículo 24 de la Ley General y las obligaciones de transparencia establecidas en los artículos del 70 al 83 de la Ley General. Estas verificaciones podrán ser de oficio o a petición de parte, cuyo procedimiento se encuentra previsto en los artículos 25, 84 a 88 de la Ley General.</w:t>
      </w:r>
    </w:p>
    <w:p w:rsidR="00037ADD" w:rsidRPr="00334976" w:rsidRDefault="00037ADD" w:rsidP="00037ADD">
      <w:pPr>
        <w:spacing w:after="0"/>
        <w:jc w:val="both"/>
      </w:pPr>
      <w:r w:rsidRPr="00334976">
        <w:t xml:space="preserve"> </w:t>
      </w:r>
    </w:p>
    <w:p w:rsidR="00037ADD" w:rsidRPr="00334976" w:rsidRDefault="00037ADD" w:rsidP="00037ADD">
      <w:pPr>
        <w:spacing w:after="0"/>
        <w:jc w:val="both"/>
      </w:pPr>
      <w:r w:rsidRPr="00334976">
        <w:t xml:space="preserve">Respecto de las verificaciones que lleven a cabo los organismos garantes, se incluirá la información correspondiente a los dictámenes que emitan respecto del cumplimiento de las obligaciones verificadas. </w:t>
      </w:r>
    </w:p>
    <w:p w:rsidR="00037ADD" w:rsidRPr="00334976" w:rsidRDefault="00037ADD" w:rsidP="00037ADD">
      <w:pPr>
        <w:spacing w:after="0"/>
        <w:jc w:val="both"/>
      </w:pPr>
    </w:p>
    <w:p w:rsidR="00037ADD" w:rsidRPr="00334976" w:rsidRDefault="00037ADD" w:rsidP="00037ADD">
      <w:pPr>
        <w:spacing w:after="0"/>
        <w:jc w:val="both"/>
      </w:pPr>
      <w:r w:rsidRPr="00334976">
        <w:t>Para el caso de que se determine el incumplimiento de las obligaciones verificadas, el dictamen deberá contener los requerimientos, recomendaciones u observaciones, indicando el término y plazo para su cumplimiento. Derivado de lo anterior, se publicará el informe de cumplimiento del sujeto obligado verificado y el acuerdo de cumplimiento que, en su caso, emita el Organismo  garante. En el caso, de que a pesar del requerimiento, recomendación o/y observaciones hechas por el órgano garante, el sujeto obligado verificado no cumpla en los términos o plazos señalados, el Organismo garante publicará el informe al Pleno del mismo, para la aplicación de las medidas de apremio y sanciones que correspondan. El Organismo garante, podrán solicitar informes complementarios al sujeto obligado, que considere necesarios, para llevar a cabo la verificación.</w:t>
      </w:r>
    </w:p>
    <w:p w:rsidR="00037ADD" w:rsidRPr="00334976" w:rsidRDefault="00037ADD" w:rsidP="00037ADD">
      <w:pPr>
        <w:spacing w:after="0"/>
        <w:jc w:val="both"/>
      </w:pPr>
    </w:p>
    <w:p w:rsidR="00037ADD" w:rsidRPr="00334976" w:rsidRDefault="00037ADD" w:rsidP="00037ADD">
      <w:pPr>
        <w:spacing w:after="0"/>
        <w:jc w:val="both"/>
      </w:pPr>
      <w:r w:rsidRPr="00334976">
        <w:t>En caso de que los organismos garantes, en un período determinado no hayan llevado a cabo verificaciones al respecto, se deberá especificar mediante una leyenda motivada y fundamentada.</w:t>
      </w:r>
    </w:p>
    <w:p w:rsidR="00037ADD" w:rsidRPr="00334976" w:rsidRDefault="00037ADD" w:rsidP="00037ADD">
      <w:pPr>
        <w:spacing w:after="0"/>
        <w:jc w:val="both"/>
      </w:pPr>
    </w:p>
    <w:p w:rsidR="00037ADD" w:rsidRPr="00334976" w:rsidRDefault="00037ADD" w:rsidP="00037ADD">
      <w:pPr>
        <w:spacing w:after="0"/>
        <w:jc w:val="both"/>
      </w:pPr>
      <w:r w:rsidRPr="00334976">
        <w:t>Cuando la fracción se actualice al trimestre que corresponda, deberá conservarse la información de cada trimestre del ejercicio, y la información correspondiente al año anterior, así las personas podrán cotejar los avances con respecto de los resultados de la(s) evaluación(es) que se hayan llevado acabo el año anterior.</w:t>
      </w:r>
    </w:p>
    <w:p w:rsidR="00037ADD" w:rsidRPr="00334976" w:rsidRDefault="00037ADD" w:rsidP="00037ADD">
      <w:pPr>
        <w:spacing w:after="0"/>
        <w:contextualSpacing/>
        <w:jc w:val="both"/>
      </w:pPr>
    </w:p>
    <w:p w:rsidR="00037ADD" w:rsidRPr="00334976" w:rsidRDefault="00037ADD" w:rsidP="00037ADD">
      <w:pPr>
        <w:spacing w:after="0"/>
        <w:jc w:val="both"/>
      </w:pPr>
      <w:r w:rsidRPr="00334976">
        <w:t>Se incluirá un hipervínculo a cada documento generado durante la verificación de cumplimiento a las obligaciones correspondientes, al sujeto obligado verificado.</w:t>
      </w:r>
    </w:p>
    <w:p w:rsidR="00037ADD" w:rsidRPr="00334976" w:rsidRDefault="00037ADD" w:rsidP="00037ADD">
      <w:pPr>
        <w:spacing w:after="0"/>
        <w:jc w:val="both"/>
      </w:pPr>
    </w:p>
    <w:p w:rsidR="00037ADD" w:rsidRPr="00334976" w:rsidRDefault="00037ADD" w:rsidP="00037ADD">
      <w:pPr>
        <w:spacing w:after="0"/>
        <w:jc w:val="both"/>
      </w:pPr>
      <w:r w:rsidRPr="00334976">
        <w:t>La información se organizará en un formato que permita identificar los datos de la verificación tales como el objeto, alcance, período, si es de oficio o a petición de los particulares  y sujeto obligado verificado.</w:t>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del ejercicio en curso y por lo menos, la correspondiente a un ejercicio anterior.</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Organismos garantes del derecho de acceso a la información y la protección de datos personales</w:t>
      </w:r>
      <w:r w:rsidRPr="00334976">
        <w:t xml:space="preserve">  (Nacional y de las Entidades Federativas)</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6564E5" w:rsidP="00037ADD">
      <w:pPr>
        <w:pStyle w:val="Prrafodelista"/>
        <w:spacing w:after="0" w:line="240" w:lineRule="auto"/>
        <w:ind w:left="0" w:right="850"/>
        <w:jc w:val="both"/>
        <w:rPr>
          <w:b/>
        </w:rPr>
      </w:pPr>
      <w:r>
        <w:rPr>
          <w:rFonts w:cs="Arial"/>
          <w:b/>
          <w:bCs/>
        </w:rPr>
        <w:t>C</w:t>
      </w:r>
      <w:r w:rsidR="00037ADD" w:rsidRPr="00334976">
        <w:rPr>
          <w:rFonts w:cs="Arial"/>
          <w:b/>
          <w:bCs/>
        </w:rPr>
        <w:t xml:space="preserve">riterios sustantivos </w:t>
      </w:r>
      <w:r w:rsidR="00037ADD" w:rsidRPr="00334976">
        <w:rPr>
          <w:b/>
        </w:rPr>
        <w:t>de contenido</w:t>
      </w:r>
    </w:p>
    <w:p w:rsidR="00037ADD" w:rsidRPr="00334976" w:rsidRDefault="00037ADD" w:rsidP="00037ADD">
      <w:pPr>
        <w:autoSpaceDE w:val="0"/>
        <w:autoSpaceDN w:val="0"/>
        <w:adjustRightInd w:val="0"/>
        <w:spacing w:after="0" w:line="240" w:lineRule="auto"/>
        <w:jc w:val="both"/>
        <w:rPr>
          <w:rFonts w:cs="Arial"/>
          <w:b/>
          <w:bCs/>
        </w:rPr>
      </w:pPr>
    </w:p>
    <w:p w:rsidR="00037ADD" w:rsidRPr="00334976" w:rsidRDefault="00037ADD" w:rsidP="00037ADD">
      <w:pPr>
        <w:autoSpaceDE w:val="0"/>
        <w:autoSpaceDN w:val="0"/>
        <w:adjustRightInd w:val="0"/>
        <w:spacing w:after="0" w:line="240" w:lineRule="auto"/>
        <w:jc w:val="both"/>
        <w:rPr>
          <w:rFonts w:cs="Arial"/>
          <w:bCs/>
        </w:rPr>
      </w:pPr>
      <w:r w:rsidRPr="00334976">
        <w:rPr>
          <w:rFonts w:cs="Arial"/>
          <w:bCs/>
        </w:rPr>
        <w:t>Resultados de la verificación al cumplimiento de la Ley por parte de los sujetos obligados</w:t>
      </w:r>
    </w:p>
    <w:p w:rsidR="00037ADD" w:rsidRPr="00334976" w:rsidRDefault="00037ADD" w:rsidP="00037ADD">
      <w:pPr>
        <w:tabs>
          <w:tab w:val="left" w:pos="708"/>
          <w:tab w:val="left" w:pos="1416"/>
          <w:tab w:val="left" w:pos="2124"/>
          <w:tab w:val="left" w:pos="3080"/>
        </w:tabs>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t xml:space="preserve">      </w:t>
      </w:r>
      <w:r w:rsidRPr="00334976">
        <w:rPr>
          <w:rFonts w:cs="Arial"/>
          <w:bCs/>
        </w:rPr>
        <w:t>Ejercicio</w:t>
      </w:r>
      <w:r w:rsidRPr="00334976">
        <w:rPr>
          <w:rFonts w:cs="Arial"/>
          <w:bCs/>
        </w:rPr>
        <w:tab/>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Origen de la verificación (de oficio o a petición de parte)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4</w:t>
      </w:r>
      <w:r w:rsidRPr="00334976">
        <w:rPr>
          <w:rFonts w:cs="Arial"/>
          <w:b/>
          <w:bCs/>
        </w:rPr>
        <w:tab/>
      </w:r>
      <w:r w:rsidRPr="00334976">
        <w:rPr>
          <w:rFonts w:cs="Arial"/>
        </w:rPr>
        <w:t>Fecha en la que se llevó a cabo la verificación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5</w:t>
      </w:r>
      <w:r w:rsidRPr="00334976">
        <w:rPr>
          <w:rFonts w:cs="Arial"/>
          <w:b/>
          <w:bCs/>
        </w:rPr>
        <w:tab/>
      </w:r>
      <w:r w:rsidRPr="00334976">
        <w:rPr>
          <w:rFonts w:cs="Arial"/>
        </w:rPr>
        <w:t>Objeto de la verificación (obligaciones que se verificaron)</w:t>
      </w:r>
    </w:p>
    <w:p w:rsidR="00037ADD" w:rsidRPr="00334976" w:rsidRDefault="00037ADD" w:rsidP="00037ADD">
      <w:pPr>
        <w:tabs>
          <w:tab w:val="left" w:pos="2093"/>
        </w:tabs>
        <w:spacing w:after="0" w:line="240" w:lineRule="auto"/>
        <w:ind w:left="1701" w:hanging="1134"/>
        <w:jc w:val="both"/>
        <w:rPr>
          <w:rFonts w:cs="Arial"/>
          <w:bCs/>
        </w:rPr>
      </w:pPr>
      <w:r w:rsidRPr="00334976">
        <w:rPr>
          <w:rFonts w:cs="Arial"/>
          <w:b/>
          <w:bCs/>
        </w:rPr>
        <w:t>Criterio 6</w:t>
      </w:r>
      <w:r w:rsidRPr="00334976">
        <w:rPr>
          <w:rFonts w:cs="Arial"/>
          <w:b/>
          <w:bCs/>
        </w:rPr>
        <w:tab/>
      </w:r>
      <w:r w:rsidRPr="00334976">
        <w:rPr>
          <w:rFonts w:cs="Arial"/>
          <w:bCs/>
        </w:rPr>
        <w:t>Alcance de la verificación (período que se verifica)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rPr>
        <w:t>Sujeto obligado verificado</w:t>
      </w:r>
    </w:p>
    <w:p w:rsidR="00037ADD" w:rsidRPr="00334976" w:rsidRDefault="00037ADD" w:rsidP="00037ADD">
      <w:pPr>
        <w:tabs>
          <w:tab w:val="left" w:pos="2093"/>
        </w:tabs>
        <w:spacing w:after="0" w:line="240" w:lineRule="auto"/>
        <w:ind w:left="1701" w:hanging="1134"/>
        <w:jc w:val="both"/>
        <w:rPr>
          <w:rFonts w:cs="Arial"/>
          <w:bCs/>
        </w:rPr>
      </w:pPr>
      <w:r w:rsidRPr="00334976">
        <w:rPr>
          <w:rFonts w:cs="Arial"/>
          <w:b/>
          <w:bCs/>
        </w:rPr>
        <w:t>Criterio 8</w:t>
      </w:r>
      <w:r w:rsidRPr="00334976">
        <w:rPr>
          <w:rFonts w:cs="Arial"/>
          <w:b/>
          <w:bCs/>
        </w:rPr>
        <w:tab/>
      </w:r>
      <w:r w:rsidRPr="00334976">
        <w:rPr>
          <w:rFonts w:cs="Arial"/>
        </w:rPr>
        <w:t>Hipervínculo al dictamen del resultado de la verificación</w:t>
      </w:r>
      <w:r w:rsidRPr="00334976">
        <w:rPr>
          <w:rFonts w:cs="Arial"/>
          <w:bCs/>
        </w:rPr>
        <w:t xml:space="preserve"> (que en caso de incumplimiento deberá contener los requerimientos, recomendaciones u observaciones correspondientes) </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9</w:t>
      </w:r>
      <w:r w:rsidRPr="00334976">
        <w:rPr>
          <w:rFonts w:cs="Arial"/>
          <w:b/>
          <w:bCs/>
        </w:rPr>
        <w:tab/>
      </w:r>
      <w:r w:rsidRPr="00334976">
        <w:rPr>
          <w:rFonts w:cs="Arial"/>
        </w:rPr>
        <w:t>Hipervínculo al informe de cumplimiento por parte del sujeto obligado (en caso de que se determine el incumplimiento a las obligaciones verificadas)</w:t>
      </w:r>
      <w:r w:rsidRPr="00334976">
        <w:rPr>
          <w:rFonts w:cs="Arial"/>
          <w:b/>
          <w:bCs/>
        </w:rPr>
        <w:t xml:space="preserve"> </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10</w:t>
      </w:r>
      <w:r w:rsidRPr="00334976">
        <w:rPr>
          <w:rFonts w:cs="Arial"/>
          <w:b/>
          <w:bCs/>
        </w:rPr>
        <w:tab/>
      </w:r>
      <w:r w:rsidRPr="00334976">
        <w:rPr>
          <w:rFonts w:cs="Arial"/>
        </w:rPr>
        <w:t>Hipervínculo al acuerdo de cumplimiento emitido por el órgano garante (cuando el sujeto obligado dio debido cumplimiento al requerimiento, recomendación y observación hecha en el dictamen respectivo)</w:t>
      </w:r>
      <w:r w:rsidRPr="00334976">
        <w:rPr>
          <w:rFonts w:cs="Arial"/>
          <w:b/>
          <w:bCs/>
        </w:rPr>
        <w:t xml:space="preserve"> </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11</w:t>
      </w:r>
      <w:r w:rsidRPr="00334976">
        <w:rPr>
          <w:rFonts w:cs="Arial"/>
          <w:b/>
          <w:bCs/>
        </w:rPr>
        <w:tab/>
      </w:r>
      <w:r w:rsidRPr="00334976">
        <w:rPr>
          <w:rFonts w:cs="Arial"/>
        </w:rPr>
        <w:t>Hipervínculo al informe de incumplimiento al Pleno del órgano garante (en caso de que subsista el incumplimiento)</w:t>
      </w:r>
      <w:r w:rsidRPr="00334976">
        <w:rPr>
          <w:rFonts w:cs="Arial"/>
          <w:b/>
          <w:bCs/>
        </w:rPr>
        <w:t xml:space="preserve"> </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12</w:t>
      </w:r>
      <w:r w:rsidRPr="00334976">
        <w:rPr>
          <w:rFonts w:cs="Arial"/>
          <w:b/>
          <w:bCs/>
        </w:rPr>
        <w:tab/>
      </w:r>
      <w:r w:rsidRPr="00334976">
        <w:rPr>
          <w:rFonts w:cs="Arial"/>
        </w:rPr>
        <w:t>Hipervínculo a los informes complementarios que en su caso solicite el órgano garante para llevar a cabo la verificación</w:t>
      </w:r>
      <w:r w:rsidRPr="00334976">
        <w:rPr>
          <w:rFonts w:cs="Arial"/>
          <w:b/>
          <w:bCs/>
        </w:rPr>
        <w:t xml:space="preserve"> </w:t>
      </w: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13</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14</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15</w:t>
      </w:r>
      <w:r w:rsidRPr="00334976">
        <w:rPr>
          <w:b/>
        </w:rPr>
        <w:tab/>
      </w:r>
      <w:r w:rsidRPr="00334976">
        <w:t xml:space="preserve">Conservar en el sitio de Internet la información del ejercicio en curso y por lo menos, la correspondiente a un ejercicio anterior, vigente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16</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17</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18</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19</w:t>
      </w:r>
      <w:r w:rsidRPr="00334976">
        <w:rPr>
          <w:b/>
        </w:rPr>
        <w:tab/>
      </w:r>
      <w:r w:rsidRPr="00334976">
        <w:t xml:space="preserve">La información publicada se organiza mediante el formato 4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20</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4 LGT_Art_74_Fr_III_d)</w:t>
      </w: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Resultados de la verificación llevada a cabo por </w:t>
      </w:r>
      <w:r w:rsidRPr="00334976">
        <w:rPr>
          <w:rFonts w:cs="Arial"/>
          <w:b/>
          <w:bCs/>
          <w:iCs/>
          <w:sz w:val="18"/>
          <w:szCs w:val="18"/>
        </w:rPr>
        <w:t>&lt;&lt;</w:t>
      </w:r>
      <w:r w:rsidRPr="0069586A">
        <w:rPr>
          <w:rFonts w:eastAsia="Times New Roman" w:cs="Times New Roman"/>
          <w:b/>
          <w:bCs/>
          <w:sz w:val="18"/>
          <w:szCs w:val="18"/>
        </w:rPr>
        <w:t>organismo garante del derecho de acceso a la información y la protección de datos personales (Nacional o de las Entidades Federativas)</w:t>
      </w:r>
      <w:r w:rsidRPr="00334976">
        <w:rPr>
          <w:rFonts w:cs="Arial"/>
          <w:b/>
          <w:bCs/>
          <w:iCs/>
          <w:sz w:val="18"/>
          <w:szCs w:val="18"/>
        </w:rPr>
        <w:t>&gt;&gt;, respecto de</w:t>
      </w:r>
      <w:r w:rsidRPr="0069586A">
        <w:rPr>
          <w:rFonts w:eastAsia="Times New Roman" w:cs="Times New Roman"/>
          <w:b/>
          <w:bCs/>
          <w:sz w:val="18"/>
          <w:szCs w:val="18"/>
        </w:rPr>
        <w:t xml:space="preserve">l cumplimiento de la Ley por parte del &lt;&lt;sujeto obligado&gt;&gt; </w:t>
      </w:r>
    </w:p>
    <w:p w:rsidR="00037ADD" w:rsidRPr="00334976" w:rsidRDefault="00037ADD" w:rsidP="00037ADD">
      <w:pPr>
        <w:pStyle w:val="Prrafodelista"/>
        <w:spacing w:after="0"/>
        <w:ind w:left="0"/>
        <w:jc w:val="center"/>
        <w:rPr>
          <w:b/>
          <w:sz w:val="18"/>
          <w:szCs w:val="18"/>
        </w:rPr>
      </w:pPr>
    </w:p>
    <w:tbl>
      <w:tblPr>
        <w:tblW w:w="89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2"/>
        <w:gridCol w:w="1134"/>
        <w:gridCol w:w="1417"/>
        <w:gridCol w:w="1565"/>
        <w:gridCol w:w="1276"/>
        <w:gridCol w:w="1276"/>
        <w:gridCol w:w="1417"/>
      </w:tblGrid>
      <w:tr w:rsidR="00037ADD" w:rsidRPr="00334976" w:rsidTr="006564E5">
        <w:trPr>
          <w:trHeight w:val="537"/>
          <w:jc w:val="center"/>
        </w:trPr>
        <w:tc>
          <w:tcPr>
            <w:tcW w:w="852"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134" w:type="dxa"/>
            <w:vMerge w:val="restar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1417"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Origen de la verificación (de oficio o a petición de parte)</w:t>
            </w:r>
          </w:p>
        </w:tc>
        <w:tc>
          <w:tcPr>
            <w:tcW w:w="5534" w:type="dxa"/>
            <w:gridSpan w:val="4"/>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Datos de identificación de la verificación</w:t>
            </w:r>
          </w:p>
        </w:tc>
      </w:tr>
      <w:tr w:rsidR="00037ADD" w:rsidRPr="00334976" w:rsidTr="006564E5">
        <w:trPr>
          <w:trHeight w:val="559"/>
          <w:jc w:val="center"/>
        </w:trPr>
        <w:tc>
          <w:tcPr>
            <w:tcW w:w="852"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134"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565"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Fecha en la que se llevó a cabo la  verificación (día/mes/año)</w:t>
            </w:r>
          </w:p>
        </w:tc>
        <w:tc>
          <w:tcPr>
            <w:tcW w:w="1276"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Objeto de la verificación</w:t>
            </w:r>
          </w:p>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(obligaciones verificadas)</w:t>
            </w:r>
          </w:p>
        </w:tc>
        <w:tc>
          <w:tcPr>
            <w:tcW w:w="1276"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Alcance de la verificación (período verificado)</w:t>
            </w:r>
          </w:p>
        </w:tc>
        <w:tc>
          <w:tcPr>
            <w:tcW w:w="1417"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Sujeto Obligado verificado</w:t>
            </w:r>
          </w:p>
        </w:tc>
      </w:tr>
      <w:tr w:rsidR="00037ADD" w:rsidRPr="00334976" w:rsidTr="006564E5">
        <w:trPr>
          <w:trHeight w:val="285"/>
          <w:jc w:val="center"/>
        </w:trPr>
        <w:tc>
          <w:tcPr>
            <w:tcW w:w="852"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565"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276"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2"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134" w:type="dxa"/>
            <w:shd w:val="clear" w:color="auto" w:fill="auto"/>
          </w:tcPr>
          <w:p w:rsidR="00037ADD" w:rsidRPr="0069586A" w:rsidRDefault="00037ADD" w:rsidP="00D0551A">
            <w:pPr>
              <w:spacing w:after="0" w:line="240" w:lineRule="auto"/>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565"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tabs>
          <w:tab w:val="left" w:pos="4215"/>
          <w:tab w:val="left" w:pos="5675"/>
          <w:tab w:val="left" w:pos="7415"/>
        </w:tabs>
        <w:spacing w:after="0" w:line="240" w:lineRule="auto"/>
        <w:ind w:left="55"/>
        <w:rPr>
          <w:rFonts w:eastAsia="Times New Roman" w:cs="Times New Roman"/>
          <w:b/>
          <w:bCs/>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p>
    <w:tbl>
      <w:tblPr>
        <w:tblStyle w:val="Tablaconcuadrcula"/>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4"/>
        <w:gridCol w:w="1790"/>
        <w:gridCol w:w="1791"/>
        <w:gridCol w:w="1806"/>
        <w:gridCol w:w="1828"/>
      </w:tblGrid>
      <w:tr w:rsidR="00037ADD" w:rsidRPr="00334976" w:rsidTr="006564E5">
        <w:trPr>
          <w:trHeight w:val="1614"/>
        </w:trPr>
        <w:tc>
          <w:tcPr>
            <w:tcW w:w="1860"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Hipervínculo al dictamen del resultado de la </w:t>
            </w:r>
          </w:p>
        </w:tc>
        <w:tc>
          <w:tcPr>
            <w:tcW w:w="1856"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Hipervínculo al informe de cumplimiento por parte del sujeto obligado </w:t>
            </w:r>
          </w:p>
        </w:tc>
        <w:tc>
          <w:tcPr>
            <w:tcW w:w="1856"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Hipervínculo al acuerdo de cumplimiento emitido por el órgano garante </w:t>
            </w:r>
          </w:p>
        </w:tc>
        <w:tc>
          <w:tcPr>
            <w:tcW w:w="1857"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Hipervínculo al informe de incumplimiento al Pleno del órgano garante </w:t>
            </w:r>
          </w:p>
        </w:tc>
        <w:tc>
          <w:tcPr>
            <w:tcW w:w="1862" w:type="dxa"/>
            <w:vAlign w:val="center"/>
          </w:tcPr>
          <w:p w:rsidR="00037ADD" w:rsidRPr="00334976" w:rsidRDefault="00037ADD" w:rsidP="00D0551A">
            <w:pPr>
              <w:ind w:left="44" w:hanging="11"/>
              <w:jc w:val="center"/>
              <w:rPr>
                <w:rFonts w:cs="Arial"/>
                <w:b/>
                <w:bCs/>
                <w:sz w:val="18"/>
                <w:szCs w:val="18"/>
              </w:rPr>
            </w:pPr>
            <w:r w:rsidRPr="00334976">
              <w:rPr>
                <w:rFonts w:cs="Arial"/>
                <w:sz w:val="18"/>
                <w:szCs w:val="18"/>
              </w:rPr>
              <w:t>Hipervínculo a los informes complementarios que en su caso solicite el órgano garante para llevar a cabo la verificación</w:t>
            </w:r>
          </w:p>
          <w:p w:rsidR="00037ADD" w:rsidRPr="0069586A" w:rsidRDefault="00037ADD" w:rsidP="00D0551A">
            <w:pPr>
              <w:jc w:val="center"/>
              <w:rPr>
                <w:rFonts w:eastAsia="Times New Roman" w:cs="Times New Roman"/>
                <w:color w:val="000000"/>
                <w:sz w:val="18"/>
                <w:szCs w:val="18"/>
                <w:lang w:eastAsia="es-MX"/>
              </w:rPr>
            </w:pPr>
          </w:p>
        </w:tc>
      </w:tr>
      <w:tr w:rsidR="00037ADD" w:rsidRPr="00334976" w:rsidTr="006564E5">
        <w:tc>
          <w:tcPr>
            <w:tcW w:w="1860" w:type="dxa"/>
          </w:tcPr>
          <w:p w:rsidR="00037ADD" w:rsidRPr="0069586A" w:rsidRDefault="00037ADD" w:rsidP="00D0551A">
            <w:pPr>
              <w:rPr>
                <w:rFonts w:eastAsia="Times New Roman" w:cs="Times New Roman"/>
                <w:color w:val="000000"/>
                <w:sz w:val="18"/>
                <w:szCs w:val="18"/>
                <w:lang w:eastAsia="es-MX"/>
              </w:rPr>
            </w:pPr>
          </w:p>
        </w:tc>
        <w:tc>
          <w:tcPr>
            <w:tcW w:w="1856" w:type="dxa"/>
          </w:tcPr>
          <w:p w:rsidR="00037ADD" w:rsidRPr="0069586A" w:rsidRDefault="00037ADD" w:rsidP="00D0551A">
            <w:pPr>
              <w:rPr>
                <w:rFonts w:eastAsia="Times New Roman" w:cs="Times New Roman"/>
                <w:color w:val="000000"/>
                <w:sz w:val="18"/>
                <w:szCs w:val="18"/>
                <w:lang w:eastAsia="es-MX"/>
              </w:rPr>
            </w:pPr>
          </w:p>
        </w:tc>
        <w:tc>
          <w:tcPr>
            <w:tcW w:w="1856" w:type="dxa"/>
          </w:tcPr>
          <w:p w:rsidR="00037ADD" w:rsidRPr="0069586A" w:rsidRDefault="00037ADD" w:rsidP="00D0551A">
            <w:pPr>
              <w:rPr>
                <w:rFonts w:eastAsia="Times New Roman" w:cs="Times New Roman"/>
                <w:color w:val="000000"/>
                <w:sz w:val="18"/>
                <w:szCs w:val="18"/>
                <w:lang w:eastAsia="es-MX"/>
              </w:rPr>
            </w:pPr>
          </w:p>
        </w:tc>
        <w:tc>
          <w:tcPr>
            <w:tcW w:w="1857" w:type="dxa"/>
          </w:tcPr>
          <w:p w:rsidR="00037ADD" w:rsidRPr="0069586A" w:rsidRDefault="00037ADD" w:rsidP="00D0551A">
            <w:pPr>
              <w:rPr>
                <w:rFonts w:eastAsia="Times New Roman" w:cs="Times New Roman"/>
                <w:color w:val="000000"/>
                <w:sz w:val="18"/>
                <w:szCs w:val="18"/>
                <w:lang w:eastAsia="es-MX"/>
              </w:rPr>
            </w:pPr>
          </w:p>
        </w:tc>
        <w:tc>
          <w:tcPr>
            <w:tcW w:w="1862" w:type="dxa"/>
          </w:tcPr>
          <w:p w:rsidR="00037ADD" w:rsidRPr="0069586A" w:rsidRDefault="00037ADD" w:rsidP="00D0551A">
            <w:pPr>
              <w:rPr>
                <w:rFonts w:eastAsia="Times New Roman" w:cs="Times New Roman"/>
                <w:color w:val="000000"/>
                <w:sz w:val="18"/>
                <w:szCs w:val="18"/>
                <w:lang w:eastAsia="es-MX"/>
              </w:rPr>
            </w:pPr>
          </w:p>
        </w:tc>
      </w:tr>
      <w:tr w:rsidR="00037ADD" w:rsidRPr="00334976" w:rsidTr="006564E5">
        <w:tc>
          <w:tcPr>
            <w:tcW w:w="1860" w:type="dxa"/>
          </w:tcPr>
          <w:p w:rsidR="00037ADD" w:rsidRPr="0069586A" w:rsidRDefault="00037ADD" w:rsidP="00D0551A">
            <w:pPr>
              <w:rPr>
                <w:rFonts w:eastAsia="Times New Roman" w:cs="Times New Roman"/>
                <w:color w:val="000000"/>
                <w:sz w:val="18"/>
                <w:szCs w:val="18"/>
                <w:lang w:eastAsia="es-MX"/>
              </w:rPr>
            </w:pPr>
          </w:p>
        </w:tc>
        <w:tc>
          <w:tcPr>
            <w:tcW w:w="1856" w:type="dxa"/>
          </w:tcPr>
          <w:p w:rsidR="00037ADD" w:rsidRPr="0069586A" w:rsidRDefault="00037ADD" w:rsidP="00D0551A">
            <w:pPr>
              <w:rPr>
                <w:rFonts w:eastAsia="Times New Roman" w:cs="Times New Roman"/>
                <w:color w:val="000000"/>
                <w:sz w:val="18"/>
                <w:szCs w:val="18"/>
                <w:lang w:eastAsia="es-MX"/>
              </w:rPr>
            </w:pPr>
          </w:p>
        </w:tc>
        <w:tc>
          <w:tcPr>
            <w:tcW w:w="1856" w:type="dxa"/>
          </w:tcPr>
          <w:p w:rsidR="00037ADD" w:rsidRPr="0069586A" w:rsidRDefault="00037ADD" w:rsidP="00D0551A">
            <w:pPr>
              <w:rPr>
                <w:rFonts w:eastAsia="Times New Roman" w:cs="Times New Roman"/>
                <w:color w:val="000000"/>
                <w:sz w:val="18"/>
                <w:szCs w:val="18"/>
                <w:lang w:eastAsia="es-MX"/>
              </w:rPr>
            </w:pPr>
          </w:p>
        </w:tc>
        <w:tc>
          <w:tcPr>
            <w:tcW w:w="1857" w:type="dxa"/>
          </w:tcPr>
          <w:p w:rsidR="00037ADD" w:rsidRPr="0069586A" w:rsidRDefault="00037ADD" w:rsidP="00D0551A">
            <w:pPr>
              <w:rPr>
                <w:rFonts w:eastAsia="Times New Roman" w:cs="Times New Roman"/>
                <w:color w:val="000000"/>
                <w:sz w:val="18"/>
                <w:szCs w:val="18"/>
                <w:lang w:eastAsia="es-MX"/>
              </w:rPr>
            </w:pPr>
          </w:p>
        </w:tc>
        <w:tc>
          <w:tcPr>
            <w:tcW w:w="1862" w:type="dxa"/>
          </w:tcPr>
          <w:p w:rsidR="00037ADD" w:rsidRPr="0069586A" w:rsidRDefault="00037ADD" w:rsidP="00D0551A">
            <w:pPr>
              <w:rPr>
                <w:rFonts w:eastAsia="Times New Roman" w:cs="Times New Roman"/>
                <w:color w:val="000000"/>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6564E5" w:rsidRDefault="006564E5">
      <w:r>
        <w:br w:type="page"/>
      </w:r>
    </w:p>
    <w:p w:rsidR="00037ADD" w:rsidRPr="00CC7210" w:rsidRDefault="00037ADD" w:rsidP="00CC7210">
      <w:pPr>
        <w:pStyle w:val="Ttulo4"/>
        <w:numPr>
          <w:ilvl w:val="0"/>
          <w:numId w:val="33"/>
        </w:numPr>
        <w:rPr>
          <w:rFonts w:eastAsia="Times New Roman"/>
        </w:rPr>
      </w:pPr>
      <w:bookmarkStart w:id="9" w:name="_Toc440652454"/>
      <w:r w:rsidRPr="00CC7210">
        <w:rPr>
          <w:rFonts w:eastAsia="Times New Roman"/>
        </w:rPr>
        <w:t>Los estudios que apoyan la resolución de los recursos de revisión;</w:t>
      </w:r>
      <w:bookmarkEnd w:id="9"/>
    </w:p>
    <w:p w:rsidR="00037ADD" w:rsidRPr="00334976" w:rsidRDefault="00037ADD" w:rsidP="00037ADD">
      <w:pPr>
        <w:spacing w:after="0"/>
      </w:pPr>
    </w:p>
    <w:p w:rsidR="00037ADD" w:rsidRPr="00334976" w:rsidRDefault="00037ADD" w:rsidP="00037ADD">
      <w:pPr>
        <w:spacing w:after="0"/>
        <w:jc w:val="both"/>
      </w:pPr>
      <w:r w:rsidRPr="00334976">
        <w:t>Todos los organismos garantes publicarán los documentos, proyectos, dictámenes, criterios y demás estudios, que hayan servido de apoyo al emitir la resolución en el recurso de revisión.</w:t>
      </w:r>
    </w:p>
    <w:p w:rsidR="00037ADD" w:rsidRPr="00334976" w:rsidRDefault="00037ADD" w:rsidP="00037ADD">
      <w:pPr>
        <w:spacing w:after="0"/>
        <w:jc w:val="both"/>
      </w:pPr>
    </w:p>
    <w:p w:rsidR="00037ADD" w:rsidRPr="00334976" w:rsidRDefault="00037ADD" w:rsidP="00037ADD">
      <w:pPr>
        <w:spacing w:after="0"/>
        <w:jc w:val="both"/>
      </w:pPr>
      <w:r w:rsidRPr="00334976">
        <w:t>Lo anterior, aplicará de igual forma, para el caso en el que el órgano garante nacional conozca del recurso de revisión, por ejercicio de la facultad de atracción, en términos del artículo 181 de la Ley General.</w:t>
      </w:r>
      <w:r w:rsidRPr="00334976">
        <w:rPr>
          <w:vertAlign w:val="superscript"/>
        </w:rPr>
        <w:t xml:space="preserve"> </w:t>
      </w:r>
      <w:r w:rsidRPr="00334976">
        <w:rPr>
          <w:vertAlign w:val="superscript"/>
        </w:rPr>
        <w:footnoteReference w:id="5"/>
      </w:r>
    </w:p>
    <w:p w:rsidR="00037ADD" w:rsidRPr="00334976" w:rsidRDefault="00037ADD" w:rsidP="00037ADD">
      <w:pPr>
        <w:spacing w:after="0"/>
        <w:jc w:val="both"/>
      </w:pPr>
    </w:p>
    <w:p w:rsidR="00037ADD" w:rsidRPr="00334976" w:rsidRDefault="00037ADD" w:rsidP="00037ADD">
      <w:pPr>
        <w:spacing w:after="0"/>
        <w:jc w:val="both"/>
      </w:pPr>
      <w:r w:rsidRPr="00334976">
        <w:t>Cuando la fracción se actualice al trimestre que corresponda, deberá conservarse la información de cada trimestre del ejercicio, y la información correspondiente al año del ejercicio.</w:t>
      </w:r>
    </w:p>
    <w:p w:rsidR="00037ADD" w:rsidRPr="00334976" w:rsidRDefault="00037ADD" w:rsidP="00037ADD">
      <w:pPr>
        <w:spacing w:after="0"/>
        <w:jc w:val="both"/>
      </w:pPr>
    </w:p>
    <w:p w:rsidR="00037ADD" w:rsidRPr="00334976" w:rsidRDefault="00037ADD" w:rsidP="00037ADD">
      <w:pPr>
        <w:spacing w:after="0"/>
        <w:jc w:val="both"/>
      </w:pPr>
      <w:r w:rsidRPr="00334976">
        <w:t>Asimismo, se publicarán datos de identificación de la resolución en la que se utilizaron estudios para apoyar el sentido de la misma, así como la razón/motivo que dio origen a la resolución para que la ciudadanía pueda consultar el tema que sea de su interés.</w:t>
      </w:r>
    </w:p>
    <w:p w:rsidR="00037ADD" w:rsidRPr="00334976" w:rsidRDefault="00037ADD" w:rsidP="00037ADD">
      <w:pPr>
        <w:spacing w:after="0"/>
        <w:contextualSpacing/>
        <w:jc w:val="both"/>
      </w:pPr>
    </w:p>
    <w:p w:rsidR="00037ADD" w:rsidRPr="00334976" w:rsidRDefault="00037ADD" w:rsidP="00037ADD">
      <w:pPr>
        <w:spacing w:after="0"/>
        <w:jc w:val="both"/>
      </w:pPr>
      <w:r w:rsidRPr="00334976">
        <w:t>Se incluirá un hipervínculo a los proyectos, dictámenes, criterios y demás estudios que hayan servido de apoyo para al emitir la resolución en el recurso de revisión.</w:t>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del ejercicio en curso.</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Organismos garantes del derecho de acceso a la información y la protección de datos personales</w:t>
      </w:r>
      <w:r w:rsidRPr="00334976">
        <w:t xml:space="preserve">  (Nacional y de las Entidades Federativas)</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autoSpaceDE w:val="0"/>
        <w:autoSpaceDN w:val="0"/>
        <w:adjustRightInd w:val="0"/>
        <w:spacing w:after="0" w:line="240" w:lineRule="auto"/>
        <w:jc w:val="both"/>
        <w:rPr>
          <w:rFonts w:cs="Arial"/>
          <w:bCs/>
        </w:rPr>
      </w:pPr>
      <w:r w:rsidRPr="00334976">
        <w:rPr>
          <w:rFonts w:cs="Arial"/>
          <w:bCs/>
        </w:rPr>
        <w:t>Recursos de revisión que conozcan los órganos garantes</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Número de expediente del recurso de revisión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4</w:t>
      </w:r>
      <w:r w:rsidRPr="00334976">
        <w:rPr>
          <w:rFonts w:cs="Arial"/>
          <w:b/>
          <w:bCs/>
        </w:rPr>
        <w:tab/>
      </w:r>
      <w:r w:rsidRPr="00334976">
        <w:rPr>
          <w:rFonts w:cs="Arial"/>
        </w:rPr>
        <w:t>Sujeto obligado parte en el recurso de revisión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5</w:t>
      </w:r>
      <w:r w:rsidRPr="00334976">
        <w:rPr>
          <w:rFonts w:cs="Arial"/>
          <w:b/>
          <w:bCs/>
        </w:rPr>
        <w:tab/>
      </w:r>
      <w:r w:rsidRPr="00334976">
        <w:rPr>
          <w:rFonts w:cs="Arial"/>
        </w:rPr>
        <w:t>Motivo de procedencia del recurso de revisión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6</w:t>
      </w:r>
      <w:r w:rsidRPr="00334976">
        <w:rPr>
          <w:rFonts w:cs="Arial"/>
          <w:b/>
          <w:bCs/>
        </w:rPr>
        <w:tab/>
      </w:r>
      <w:r w:rsidRPr="00334976">
        <w:rPr>
          <w:rFonts w:cs="Arial"/>
        </w:rPr>
        <w:t>Tipo de documento de apoyo (proyecto, dictámenes, criterios y otros)</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rPr>
        <w:t>Hipervínculo al documento de apoyo (proyecto, dictámenes, criterios y otros)</w:t>
      </w:r>
    </w:p>
    <w:p w:rsidR="00037ADD" w:rsidRPr="00334976" w:rsidRDefault="00037ADD" w:rsidP="00037ADD">
      <w:pPr>
        <w:autoSpaceDE w:val="0"/>
        <w:autoSpaceDN w:val="0"/>
        <w:adjustRightInd w:val="0"/>
        <w:spacing w:after="0" w:line="240" w:lineRule="auto"/>
        <w:jc w:val="both"/>
        <w:rPr>
          <w:rFonts w:cs="Arial"/>
          <w:bCs/>
        </w:rPr>
      </w:pPr>
      <w:r w:rsidRPr="00334976">
        <w:rPr>
          <w:rFonts w:cs="Arial"/>
          <w:bCs/>
        </w:rPr>
        <w:t xml:space="preserve">Recursos de revisión que conozca el órgano garante nacional, </w:t>
      </w:r>
      <w:r w:rsidRPr="00334976">
        <w:t>por ejercicio de la facultad de atracción</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8</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9</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10</w:t>
      </w:r>
      <w:r w:rsidRPr="00334976">
        <w:rPr>
          <w:rFonts w:cs="Arial"/>
        </w:rPr>
        <w:tab/>
        <w:t>Número de expediente del recurso de revisión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11</w:t>
      </w:r>
      <w:r w:rsidRPr="00334976">
        <w:rPr>
          <w:rFonts w:cs="Arial"/>
          <w:b/>
          <w:bCs/>
        </w:rPr>
        <w:tab/>
      </w:r>
      <w:r w:rsidRPr="00334976">
        <w:rPr>
          <w:rFonts w:cs="Arial"/>
        </w:rPr>
        <w:t>Sujeto obligado parte en el recurso de revisión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12</w:t>
      </w:r>
      <w:r w:rsidRPr="00334976">
        <w:rPr>
          <w:rFonts w:cs="Arial"/>
          <w:b/>
          <w:bCs/>
        </w:rPr>
        <w:tab/>
      </w:r>
      <w:r w:rsidRPr="00334976">
        <w:rPr>
          <w:rFonts w:cs="Arial"/>
          <w:bCs/>
        </w:rPr>
        <w:t>S</w:t>
      </w:r>
      <w:r w:rsidRPr="00334976">
        <w:rPr>
          <w:rFonts w:cs="Arial"/>
        </w:rPr>
        <w:t>eñalar si la solicitud de atracción fue de oficio o a petición de parte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13</w:t>
      </w:r>
      <w:r w:rsidRPr="00334976">
        <w:rPr>
          <w:rFonts w:cs="Arial"/>
          <w:b/>
          <w:bCs/>
        </w:rPr>
        <w:tab/>
      </w:r>
      <w:r w:rsidRPr="00334976">
        <w:rPr>
          <w:rFonts w:cs="Arial"/>
        </w:rPr>
        <w:t xml:space="preserve">Motivo de procedencia del recurso de revisión </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14</w:t>
      </w:r>
      <w:r w:rsidRPr="00334976">
        <w:rPr>
          <w:rFonts w:cs="Arial"/>
          <w:b/>
          <w:bCs/>
        </w:rPr>
        <w:tab/>
      </w:r>
      <w:r w:rsidRPr="00334976">
        <w:rPr>
          <w:rFonts w:cs="Arial"/>
        </w:rPr>
        <w:t>Razones para ejercer la facultad de atracción del recurso de revisión</w:t>
      </w:r>
      <w:r w:rsidRPr="00334976">
        <w:rPr>
          <w:rFonts w:cs="Arial"/>
          <w:b/>
          <w:bCs/>
        </w:rPr>
        <w:t xml:space="preserve"> </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15</w:t>
      </w:r>
      <w:r w:rsidRPr="00334976">
        <w:rPr>
          <w:rFonts w:cs="Arial"/>
          <w:b/>
          <w:bCs/>
        </w:rPr>
        <w:tab/>
      </w:r>
      <w:r w:rsidRPr="00334976">
        <w:rPr>
          <w:rFonts w:cs="Arial"/>
        </w:rPr>
        <w:t>Tipo de documento de apoyo (proyecto, dictámenes, criterios y otros)</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16</w:t>
      </w:r>
      <w:r w:rsidRPr="00334976">
        <w:rPr>
          <w:rFonts w:cs="Arial"/>
          <w:b/>
          <w:bCs/>
        </w:rPr>
        <w:tab/>
      </w:r>
      <w:r w:rsidRPr="00334976">
        <w:rPr>
          <w:rFonts w:cs="Arial"/>
        </w:rPr>
        <w:t>Hipervínculo al documento de apoyo (proyecto, dictámenes, criterios y otros)</w:t>
      </w: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17</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18</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19</w:t>
      </w:r>
      <w:r w:rsidRPr="00334976">
        <w:rPr>
          <w:b/>
        </w:rPr>
        <w:tab/>
      </w:r>
      <w:r w:rsidRPr="00334976">
        <w:t xml:space="preserve">Conservar en el sitio de Internet la información del ejercicio en curso vigente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20</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21</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22</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23</w:t>
      </w:r>
      <w:r w:rsidRPr="00334976">
        <w:rPr>
          <w:b/>
        </w:rPr>
        <w:tab/>
      </w:r>
      <w:r w:rsidRPr="00334976">
        <w:t xml:space="preserve">La información publicada se organiza mediante el formato 5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24</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5 LGT_Art_74_Fr_III_e</w:t>
      </w:r>
      <w:proofErr w:type="gramStart"/>
      <w:r w:rsidRPr="00334976">
        <w:rPr>
          <w:b/>
          <w:lang w:val="en-US"/>
        </w:rPr>
        <w:t>)_</w:t>
      </w:r>
      <w:proofErr w:type="spellStart"/>
      <w:proofErr w:type="gramEnd"/>
      <w:r w:rsidRPr="00334976">
        <w:rPr>
          <w:b/>
          <w:lang w:val="en-US"/>
        </w:rPr>
        <w:t>i</w:t>
      </w:r>
      <w:proofErr w:type="spellEnd"/>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69586A" w:rsidRDefault="00037ADD" w:rsidP="00037ADD">
      <w:pPr>
        <w:pStyle w:val="Prrafodelista"/>
        <w:spacing w:after="0"/>
        <w:ind w:left="1134" w:right="1134"/>
        <w:jc w:val="center"/>
        <w:rPr>
          <w:rFonts w:eastAsia="Times New Roman" w:cs="Times New Roman"/>
          <w:b/>
          <w:bCs/>
          <w:sz w:val="18"/>
          <w:szCs w:val="18"/>
        </w:rPr>
      </w:pPr>
      <w:r w:rsidRPr="0069586A">
        <w:rPr>
          <w:rFonts w:eastAsia="Times New Roman" w:cs="Times New Roman"/>
          <w:b/>
          <w:bCs/>
          <w:sz w:val="18"/>
          <w:szCs w:val="18"/>
        </w:rPr>
        <w:t xml:space="preserve">Estudios que apoyan la resolución del recurso de revisión emitida por  </w:t>
      </w:r>
      <w:r w:rsidRPr="00334976">
        <w:rPr>
          <w:rFonts w:cs="Arial"/>
          <w:b/>
          <w:bCs/>
          <w:iCs/>
          <w:sz w:val="18"/>
          <w:szCs w:val="18"/>
        </w:rPr>
        <w:t>&lt;&lt;</w:t>
      </w:r>
      <w:r w:rsidRPr="0069586A">
        <w:rPr>
          <w:rFonts w:eastAsia="Times New Roman" w:cs="Times New Roman"/>
          <w:b/>
          <w:bCs/>
          <w:sz w:val="18"/>
          <w:szCs w:val="18"/>
        </w:rPr>
        <w:t xml:space="preserve"> organismo garante del derecho de acceso a la información y la protección de datos personales (Nacional o de las Entidades Federativas)</w:t>
      </w:r>
      <w:r w:rsidRPr="00334976">
        <w:rPr>
          <w:rFonts w:cs="Arial"/>
          <w:b/>
          <w:bCs/>
          <w:iCs/>
          <w:sz w:val="18"/>
          <w:szCs w:val="18"/>
        </w:rPr>
        <w:t>&gt;&gt;</w:t>
      </w:r>
      <w:r w:rsidRPr="0069586A">
        <w:rPr>
          <w:rFonts w:eastAsia="Times New Roman" w:cs="Times New Roman"/>
          <w:b/>
          <w:bCs/>
          <w:sz w:val="18"/>
          <w:szCs w:val="18"/>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1"/>
        <w:gridCol w:w="1011"/>
        <w:gridCol w:w="1259"/>
        <w:gridCol w:w="1264"/>
        <w:gridCol w:w="1264"/>
        <w:gridCol w:w="1647"/>
        <w:gridCol w:w="1772"/>
      </w:tblGrid>
      <w:tr w:rsidR="00037ADD" w:rsidRPr="00334976" w:rsidTr="006564E5">
        <w:trPr>
          <w:trHeight w:val="629"/>
          <w:jc w:val="center"/>
        </w:trPr>
        <w:tc>
          <w:tcPr>
            <w:tcW w:w="424" w:type="pct"/>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563" w:type="pct"/>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2109" w:type="pct"/>
            <w:gridSpan w:val="3"/>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Datos de identificación de la resolución del recurso de revisión</w:t>
            </w:r>
          </w:p>
        </w:tc>
        <w:tc>
          <w:tcPr>
            <w:tcW w:w="917" w:type="pct"/>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Tipo de documento de apoyo (documento, proyecto, dictamen, criterio u otros)</w:t>
            </w:r>
          </w:p>
        </w:tc>
        <w:tc>
          <w:tcPr>
            <w:tcW w:w="987" w:type="pct"/>
            <w:vMerge w:val="restart"/>
            <w:vAlign w:val="center"/>
          </w:tcPr>
          <w:p w:rsidR="00037ADD" w:rsidRPr="00334976" w:rsidRDefault="00037ADD" w:rsidP="00D0551A">
            <w:pPr>
              <w:tabs>
                <w:tab w:val="left" w:pos="2093"/>
              </w:tabs>
              <w:spacing w:after="0" w:line="240" w:lineRule="auto"/>
              <w:ind w:left="72" w:firstLine="4"/>
              <w:jc w:val="both"/>
              <w:rPr>
                <w:rFonts w:cs="Arial"/>
                <w:sz w:val="18"/>
                <w:szCs w:val="18"/>
              </w:rPr>
            </w:pPr>
            <w:r w:rsidRPr="0069586A">
              <w:rPr>
                <w:rFonts w:eastAsia="Times New Roman" w:cs="Times New Roman"/>
                <w:sz w:val="18"/>
                <w:szCs w:val="18"/>
                <w:lang w:eastAsia="es-MX"/>
              </w:rPr>
              <w:t xml:space="preserve">Hipervínculo al </w:t>
            </w:r>
            <w:r w:rsidRPr="00334976">
              <w:rPr>
                <w:rFonts w:cs="Arial"/>
                <w:sz w:val="18"/>
                <w:szCs w:val="18"/>
              </w:rPr>
              <w:t>documento de apoyo (proyecto, dictámenes, criterios y otros)</w:t>
            </w:r>
          </w:p>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681"/>
          <w:jc w:val="center"/>
        </w:trPr>
        <w:tc>
          <w:tcPr>
            <w:tcW w:w="424" w:type="pct"/>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563" w:type="pct"/>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701" w:type="pc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Número de expediente </w:t>
            </w:r>
          </w:p>
        </w:tc>
        <w:tc>
          <w:tcPr>
            <w:tcW w:w="704" w:type="pc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Sujeto obligado parte </w:t>
            </w:r>
          </w:p>
        </w:tc>
        <w:tc>
          <w:tcPr>
            <w:tcW w:w="704" w:type="pc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Motivo de procedencia del recurso</w:t>
            </w:r>
          </w:p>
        </w:tc>
        <w:tc>
          <w:tcPr>
            <w:tcW w:w="917" w:type="pct"/>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87" w:type="pct"/>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424" w:type="pc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563" w:type="pc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701"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408" w:type="pct"/>
            <w:gridSpan w:val="2"/>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917"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87"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424" w:type="pc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563" w:type="pct"/>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701"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408" w:type="pct"/>
            <w:gridSpan w:val="2"/>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917"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987" w:type="pct"/>
            <w:vAlign w:val="center"/>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6564E5" w:rsidP="00037ADD">
      <w:pPr>
        <w:spacing w:after="0" w:line="240" w:lineRule="auto"/>
        <w:ind w:left="55"/>
        <w:rPr>
          <w:rFonts w:eastAsia="Times New Roman" w:cs="Times New Roman"/>
          <w:color w:val="000000"/>
          <w:sz w:val="18"/>
          <w:szCs w:val="18"/>
          <w:lang w:eastAsia="es-MX"/>
        </w:rPr>
      </w:pPr>
      <w:r>
        <w:rPr>
          <w:rFonts w:eastAsia="Times New Roman" w:cs="Times New Roman"/>
          <w:color w:val="000000"/>
          <w:sz w:val="18"/>
          <w:szCs w:val="18"/>
          <w:lang w:eastAsia="es-MX"/>
        </w:rPr>
        <w:t>P</w:t>
      </w:r>
      <w:r w:rsidR="00037ADD" w:rsidRPr="0069586A">
        <w:rPr>
          <w:rFonts w:eastAsia="Times New Roman" w:cs="Times New Roman"/>
          <w:color w:val="000000"/>
          <w:sz w:val="18"/>
          <w:szCs w:val="18"/>
          <w:lang w:eastAsia="es-MX"/>
        </w:rPr>
        <w:t>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spacing w:after="0"/>
      </w:pPr>
    </w:p>
    <w:p w:rsidR="006564E5" w:rsidRPr="00D0551A" w:rsidRDefault="006564E5">
      <w:pPr>
        <w:rPr>
          <w:rFonts w:eastAsiaTheme="minorEastAsia"/>
          <w:b/>
          <w:lang w:eastAsia="es-MX"/>
        </w:rPr>
      </w:pPr>
      <w:r w:rsidRPr="00D0551A">
        <w:rPr>
          <w:b/>
        </w:rPr>
        <w:br w:type="page"/>
      </w: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5 LGT_Art_74_Fr_III_e</w:t>
      </w:r>
      <w:proofErr w:type="gramStart"/>
      <w:r w:rsidRPr="00334976">
        <w:rPr>
          <w:b/>
          <w:lang w:val="en-US"/>
        </w:rPr>
        <w:t>)_</w:t>
      </w:r>
      <w:proofErr w:type="gramEnd"/>
      <w:r w:rsidRPr="00334976">
        <w:rPr>
          <w:b/>
          <w:lang w:val="en-US"/>
        </w:rPr>
        <w:t>ii</w:t>
      </w: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69586A" w:rsidRDefault="00037ADD" w:rsidP="00037ADD">
      <w:pPr>
        <w:pStyle w:val="Prrafodelista"/>
        <w:spacing w:after="0"/>
        <w:ind w:left="1134" w:right="1134"/>
        <w:jc w:val="center"/>
        <w:rPr>
          <w:rFonts w:eastAsia="Times New Roman" w:cs="Times New Roman"/>
          <w:b/>
          <w:bCs/>
          <w:sz w:val="18"/>
          <w:szCs w:val="18"/>
        </w:rPr>
      </w:pPr>
      <w:r w:rsidRPr="0069586A">
        <w:rPr>
          <w:rFonts w:eastAsia="Times New Roman" w:cs="Times New Roman"/>
          <w:b/>
          <w:bCs/>
          <w:sz w:val="18"/>
          <w:szCs w:val="18"/>
        </w:rPr>
        <w:t xml:space="preserve">Estudios que apoyan la resolución del recurso de revisión emitida por  </w:t>
      </w:r>
      <w:r w:rsidRPr="00334976">
        <w:rPr>
          <w:rFonts w:cs="Arial"/>
          <w:b/>
          <w:bCs/>
          <w:iCs/>
          <w:sz w:val="18"/>
          <w:szCs w:val="18"/>
        </w:rPr>
        <w:t>&lt;&lt;</w:t>
      </w:r>
      <w:r w:rsidRPr="0069586A">
        <w:rPr>
          <w:rFonts w:eastAsia="Times New Roman" w:cs="Times New Roman"/>
          <w:b/>
          <w:bCs/>
          <w:sz w:val="18"/>
          <w:szCs w:val="18"/>
        </w:rPr>
        <w:t xml:space="preserve"> organismo garante Nacional</w:t>
      </w:r>
      <w:r w:rsidRPr="00334976">
        <w:rPr>
          <w:rFonts w:cs="Arial"/>
          <w:b/>
          <w:bCs/>
          <w:iCs/>
          <w:sz w:val="18"/>
          <w:szCs w:val="18"/>
        </w:rPr>
        <w:t>&gt;&gt; por ejercicio de la facultad de atracción</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W w:w="7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6"/>
        <w:gridCol w:w="1276"/>
        <w:gridCol w:w="1701"/>
        <w:gridCol w:w="1559"/>
        <w:gridCol w:w="2134"/>
      </w:tblGrid>
      <w:tr w:rsidR="00037ADD" w:rsidRPr="00334976" w:rsidTr="006564E5">
        <w:trPr>
          <w:trHeight w:val="629"/>
          <w:jc w:val="center"/>
        </w:trPr>
        <w:tc>
          <w:tcPr>
            <w:tcW w:w="1276" w:type="dxa"/>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276" w:type="dxa"/>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5394" w:type="dxa"/>
            <w:gridSpan w:val="3"/>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Datos de identificación de la resolución del recurso de revisión</w:t>
            </w:r>
          </w:p>
        </w:tc>
      </w:tr>
      <w:tr w:rsidR="00037ADD" w:rsidRPr="00334976" w:rsidTr="006564E5">
        <w:trPr>
          <w:trHeight w:val="681"/>
          <w:jc w:val="center"/>
        </w:trPr>
        <w:tc>
          <w:tcPr>
            <w:tcW w:w="1276" w:type="dxa"/>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vMerge/>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701"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Número de expediente </w:t>
            </w:r>
          </w:p>
        </w:tc>
        <w:tc>
          <w:tcPr>
            <w:tcW w:w="1559"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xml:space="preserve">Sujeto obligado parte </w:t>
            </w:r>
          </w:p>
        </w:tc>
        <w:tc>
          <w:tcPr>
            <w:tcW w:w="2134"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Motivo de procedencia del recurso</w:t>
            </w:r>
          </w:p>
        </w:tc>
      </w:tr>
      <w:tr w:rsidR="00037ADD" w:rsidRPr="00334976" w:rsidTr="006564E5">
        <w:trPr>
          <w:trHeight w:val="285"/>
          <w:jc w:val="center"/>
        </w:trPr>
        <w:tc>
          <w:tcPr>
            <w:tcW w:w="1276"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701"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3693" w:type="dxa"/>
            <w:gridSpan w:val="2"/>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1276"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c>
          <w:tcPr>
            <w:tcW w:w="1701"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3693" w:type="dxa"/>
            <w:gridSpan w:val="2"/>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tabs>
          <w:tab w:val="left" w:pos="708"/>
          <w:tab w:val="left" w:pos="1416"/>
          <w:tab w:val="left" w:pos="2124"/>
          <w:tab w:val="left" w:pos="2832"/>
          <w:tab w:val="left" w:pos="3540"/>
          <w:tab w:val="left" w:pos="4248"/>
          <w:tab w:val="left" w:pos="4956"/>
          <w:tab w:val="left" w:pos="6372"/>
        </w:tabs>
        <w:spacing w:after="0" w:line="240" w:lineRule="auto"/>
        <w:ind w:left="55"/>
        <w:rPr>
          <w:rFonts w:eastAsia="Times New Roman" w:cs="Times New Roman"/>
          <w:b/>
          <w:bCs/>
          <w:sz w:val="18"/>
          <w:szCs w:val="18"/>
          <w:lang w:eastAsia="es-MX"/>
        </w:rPr>
      </w:pP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p>
    <w:p w:rsidR="00037ADD" w:rsidRPr="0069586A" w:rsidRDefault="00037ADD" w:rsidP="00037ADD">
      <w:pPr>
        <w:tabs>
          <w:tab w:val="left" w:pos="708"/>
          <w:tab w:val="left" w:pos="1416"/>
          <w:tab w:val="left" w:pos="2124"/>
          <w:tab w:val="left" w:pos="2832"/>
          <w:tab w:val="left" w:pos="3540"/>
          <w:tab w:val="left" w:pos="4248"/>
          <w:tab w:val="left" w:pos="4956"/>
          <w:tab w:val="left" w:pos="6372"/>
        </w:tabs>
        <w:spacing w:after="0" w:line="240" w:lineRule="auto"/>
        <w:ind w:left="55"/>
        <w:rPr>
          <w:rFonts w:eastAsia="Times New Roman" w:cs="Times New Roman"/>
          <w:b/>
          <w:bCs/>
          <w:sz w:val="18"/>
          <w:szCs w:val="18"/>
          <w:lang w:eastAsia="es-MX"/>
        </w:rPr>
      </w:pP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r w:rsidRPr="0069586A">
        <w:rPr>
          <w:rFonts w:eastAsia="Times New Roman" w:cs="Times New Roman"/>
          <w:b/>
          <w:bCs/>
          <w:sz w:val="18"/>
          <w:szCs w:val="18"/>
          <w:lang w:eastAsia="es-MX"/>
        </w:rPr>
        <w:tab/>
      </w:r>
    </w:p>
    <w:tbl>
      <w:tblPr>
        <w:tblW w:w="83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63"/>
        <w:gridCol w:w="1843"/>
        <w:gridCol w:w="2126"/>
        <w:gridCol w:w="2127"/>
      </w:tblGrid>
      <w:tr w:rsidR="00037ADD" w:rsidRPr="00334976" w:rsidTr="006564E5">
        <w:trPr>
          <w:trHeight w:val="629"/>
          <w:jc w:val="center"/>
        </w:trPr>
        <w:tc>
          <w:tcPr>
            <w:tcW w:w="2263" w:type="dxa"/>
            <w:vMerge w:val="restart"/>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Señalar si la solicitud de atracción fue de oficio o a petición de parte</w:t>
            </w:r>
          </w:p>
        </w:tc>
        <w:tc>
          <w:tcPr>
            <w:tcW w:w="1843" w:type="dxa"/>
            <w:vMerge w:val="restart"/>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Motivo de procedencia del recurso de revisión</w:t>
            </w:r>
          </w:p>
        </w:tc>
        <w:tc>
          <w:tcPr>
            <w:tcW w:w="2126" w:type="dxa"/>
            <w:vMerge w:val="restart"/>
            <w:vAlign w:val="center"/>
          </w:tcPr>
          <w:p w:rsidR="00037ADD" w:rsidRPr="0069586A" w:rsidRDefault="00037ADD" w:rsidP="00D0551A">
            <w:pPr>
              <w:tabs>
                <w:tab w:val="left" w:pos="2093"/>
              </w:tabs>
              <w:spacing w:after="0" w:line="240" w:lineRule="auto"/>
              <w:ind w:left="72" w:firstLine="4"/>
              <w:jc w:val="center"/>
              <w:rPr>
                <w:rFonts w:eastAsia="Times New Roman" w:cs="Times New Roman"/>
                <w:sz w:val="18"/>
                <w:szCs w:val="18"/>
                <w:lang w:eastAsia="es-MX"/>
              </w:rPr>
            </w:pPr>
            <w:r w:rsidRPr="0069586A">
              <w:rPr>
                <w:rFonts w:eastAsia="Times New Roman" w:cs="Times New Roman"/>
                <w:sz w:val="18"/>
                <w:szCs w:val="18"/>
                <w:lang w:eastAsia="es-MX"/>
              </w:rPr>
              <w:t>Tipo de documento de apoyo (documento, proyecto, dictamen, criterio u otros)</w:t>
            </w:r>
          </w:p>
        </w:tc>
        <w:tc>
          <w:tcPr>
            <w:tcW w:w="2127" w:type="dxa"/>
            <w:vMerge w:val="restart"/>
            <w:vAlign w:val="center"/>
          </w:tcPr>
          <w:p w:rsidR="00037ADD" w:rsidRPr="00334976" w:rsidRDefault="00037ADD" w:rsidP="00D0551A">
            <w:pPr>
              <w:tabs>
                <w:tab w:val="left" w:pos="2093"/>
              </w:tabs>
              <w:spacing w:after="0" w:line="240" w:lineRule="auto"/>
              <w:ind w:left="72" w:firstLine="4"/>
              <w:jc w:val="center"/>
              <w:rPr>
                <w:rFonts w:cs="Arial"/>
                <w:sz w:val="18"/>
                <w:szCs w:val="18"/>
              </w:rPr>
            </w:pPr>
            <w:r w:rsidRPr="0069586A">
              <w:rPr>
                <w:rFonts w:eastAsia="Times New Roman" w:cs="Times New Roman"/>
                <w:sz w:val="18"/>
                <w:szCs w:val="18"/>
                <w:lang w:eastAsia="es-MX"/>
              </w:rPr>
              <w:t xml:space="preserve">Hipervínculo al </w:t>
            </w:r>
            <w:r w:rsidRPr="00334976">
              <w:rPr>
                <w:rFonts w:cs="Arial"/>
                <w:sz w:val="18"/>
                <w:szCs w:val="18"/>
              </w:rPr>
              <w:t>documento de apoyo (proyecto, dictámenes, criterios y otros)</w:t>
            </w:r>
          </w:p>
        </w:tc>
      </w:tr>
      <w:tr w:rsidR="00037ADD" w:rsidRPr="00334976" w:rsidTr="006564E5">
        <w:trPr>
          <w:trHeight w:val="499"/>
          <w:jc w:val="center"/>
        </w:trPr>
        <w:tc>
          <w:tcPr>
            <w:tcW w:w="2263" w:type="dxa"/>
            <w:vMerge/>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843" w:type="dxa"/>
            <w:vMerge/>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2126" w:type="dxa"/>
            <w:vMerge/>
          </w:tcPr>
          <w:p w:rsidR="00037ADD" w:rsidRPr="0069586A" w:rsidRDefault="00037ADD" w:rsidP="00D0551A">
            <w:pPr>
              <w:spacing w:after="0" w:line="240" w:lineRule="auto"/>
              <w:jc w:val="center"/>
              <w:rPr>
                <w:rFonts w:eastAsia="Times New Roman" w:cs="Times New Roman"/>
                <w:sz w:val="18"/>
                <w:szCs w:val="18"/>
                <w:lang w:eastAsia="es-MX"/>
              </w:rPr>
            </w:pPr>
          </w:p>
        </w:tc>
        <w:tc>
          <w:tcPr>
            <w:tcW w:w="2127" w:type="dxa"/>
            <w:vMerge/>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226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84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212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127"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226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184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p>
        </w:tc>
        <w:tc>
          <w:tcPr>
            <w:tcW w:w="212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2127"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spacing w:after="0"/>
      </w:pPr>
    </w:p>
    <w:p w:rsidR="00037ADD" w:rsidRPr="00334976" w:rsidRDefault="00037ADD" w:rsidP="00037ADD">
      <w:pPr>
        <w:spacing w:after="160" w:line="259" w:lineRule="auto"/>
      </w:pPr>
      <w:r w:rsidRPr="00334976">
        <w:br w:type="page"/>
      </w:r>
    </w:p>
    <w:p w:rsidR="00037ADD" w:rsidRPr="00334976" w:rsidRDefault="00037ADD" w:rsidP="00CC7210">
      <w:pPr>
        <w:pStyle w:val="Ttulo4"/>
        <w:numPr>
          <w:ilvl w:val="0"/>
          <w:numId w:val="33"/>
        </w:numPr>
        <w:rPr>
          <w:rFonts w:eastAsia="Times New Roman"/>
        </w:rPr>
      </w:pPr>
      <w:bookmarkStart w:id="10" w:name="_Toc440652455"/>
      <w:r w:rsidRPr="00334976">
        <w:rPr>
          <w:rFonts w:eastAsia="Times New Roman"/>
        </w:rPr>
        <w:t>En su caso, las sentencias, ejecutorias o suspensiones judiciales que existan en contra de sus resoluciones, y</w:t>
      </w:r>
      <w:bookmarkEnd w:id="10"/>
    </w:p>
    <w:p w:rsidR="006564E5" w:rsidRDefault="006564E5" w:rsidP="00037ADD">
      <w:pPr>
        <w:spacing w:after="0"/>
        <w:jc w:val="both"/>
      </w:pPr>
    </w:p>
    <w:p w:rsidR="00037ADD" w:rsidRPr="00334976" w:rsidRDefault="00037ADD" w:rsidP="00037ADD">
      <w:pPr>
        <w:spacing w:after="0"/>
        <w:jc w:val="both"/>
      </w:pPr>
      <w:r w:rsidRPr="00334976">
        <w:t>Todos los organismos garantes, publicarán un listado con aquellas sentencias, ejecutorias o suspensiones judiciales derivadas de los medios de impugnación en contra de sus resoluciones emitidas, en las que se modifique, revoque o suspenda la resolución original emitida.</w:t>
      </w:r>
    </w:p>
    <w:p w:rsidR="00037ADD" w:rsidRPr="00334976" w:rsidRDefault="00037ADD" w:rsidP="00037ADD">
      <w:pPr>
        <w:spacing w:after="0"/>
        <w:jc w:val="both"/>
      </w:pPr>
    </w:p>
    <w:p w:rsidR="00037ADD" w:rsidRPr="00334976" w:rsidRDefault="00037ADD" w:rsidP="00037ADD">
      <w:pPr>
        <w:spacing w:after="0"/>
        <w:jc w:val="both"/>
      </w:pPr>
      <w:r w:rsidRPr="00334976">
        <w:t>Estas resoluciones se refieren a aquellos casos en los que los particulares, o en su caso, el Consejero Jurídico del Gobierno Federal, impugnen las resoluciones emitidas por los organismos garantes, en las denuncias, recursos de revisión o inconformidad y recurso de revisión en materia de seguridad nacional, en términos de los artículos 97, 157, 180, 188 y 189 de la Ley General y demás correspondientes.</w:t>
      </w:r>
      <w:r w:rsidRPr="00334976">
        <w:rPr>
          <w:vertAlign w:val="superscript"/>
        </w:rPr>
        <w:t xml:space="preserve"> </w:t>
      </w:r>
      <w:r w:rsidRPr="00334976">
        <w:rPr>
          <w:vertAlign w:val="superscript"/>
        </w:rPr>
        <w:footnoteReference w:id="6"/>
      </w:r>
    </w:p>
    <w:p w:rsidR="00037ADD" w:rsidRPr="00334976" w:rsidRDefault="00037ADD" w:rsidP="00037ADD">
      <w:pPr>
        <w:spacing w:after="0"/>
        <w:jc w:val="both"/>
      </w:pPr>
    </w:p>
    <w:p w:rsidR="00037ADD" w:rsidRPr="00334976" w:rsidRDefault="00037ADD" w:rsidP="00037ADD">
      <w:pPr>
        <w:spacing w:after="0"/>
        <w:jc w:val="both"/>
      </w:pPr>
      <w:r w:rsidRPr="00334976">
        <w:t>En caso de que los organismos garantes, en un período no hayan recibido sentencias, ejecutorias o suspensiones judiciales, se hará constar a través de una leyenda motivada y fundamentada.</w:t>
      </w:r>
    </w:p>
    <w:p w:rsidR="00037ADD" w:rsidRPr="00334976" w:rsidRDefault="00037ADD" w:rsidP="00037ADD">
      <w:pPr>
        <w:spacing w:after="0"/>
        <w:jc w:val="both"/>
        <w:rPr>
          <w:highlight w:val="yellow"/>
        </w:rPr>
      </w:pPr>
    </w:p>
    <w:p w:rsidR="00037ADD" w:rsidRPr="00334976" w:rsidRDefault="00037ADD" w:rsidP="00037ADD">
      <w:pPr>
        <w:spacing w:after="0"/>
        <w:jc w:val="both"/>
      </w:pPr>
      <w:r w:rsidRPr="00334976">
        <w:t>Cuando la fracción se actualice al trimestre que corresponda, deberá conservarse toda la información correspondiente al año en curso, así las personas podrán cotejar las resoluciones y criterios que han sido modificados o revocados a través de los medios de impugnación en el transcurso del año en curso.</w:t>
      </w:r>
    </w:p>
    <w:p w:rsidR="00037ADD" w:rsidRPr="00334976" w:rsidRDefault="00037ADD" w:rsidP="00037ADD">
      <w:pPr>
        <w:spacing w:after="0"/>
        <w:jc w:val="both"/>
      </w:pPr>
    </w:p>
    <w:p w:rsidR="00037ADD" w:rsidRPr="00334976" w:rsidRDefault="00037ADD" w:rsidP="00037ADD">
      <w:pPr>
        <w:spacing w:after="0"/>
        <w:jc w:val="both"/>
      </w:pPr>
      <w:r w:rsidRPr="00334976">
        <w:t>Asimismo, se publicarán datos de identificación de la resolución que fuera impugnada y de la resolución que la modifica, revoca o suspenda.</w:t>
      </w:r>
    </w:p>
    <w:p w:rsidR="00037ADD" w:rsidRPr="00334976" w:rsidRDefault="00037ADD" w:rsidP="00037ADD">
      <w:pPr>
        <w:spacing w:after="0"/>
        <w:jc w:val="both"/>
      </w:pPr>
    </w:p>
    <w:p w:rsidR="00037ADD" w:rsidRPr="00334976" w:rsidRDefault="00037ADD" w:rsidP="00037ADD">
      <w:pPr>
        <w:spacing w:after="0"/>
        <w:jc w:val="both"/>
      </w:pPr>
      <w:r w:rsidRPr="00334976">
        <w:t>Se incluirá un hipervínculo a la resolución que modifique, revoque o suspenda la resolución impugnada.</w:t>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del ejercicio en curso.</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Organismos garantes del derecho de acceso a la información y la protección de datos personales</w:t>
      </w:r>
      <w:r w:rsidRPr="00334976">
        <w:t xml:space="preserve">  (Nacional y de las Entidades Federativas)</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autoSpaceDE w:val="0"/>
        <w:autoSpaceDN w:val="0"/>
        <w:adjustRightInd w:val="0"/>
        <w:spacing w:after="0" w:line="240" w:lineRule="auto"/>
        <w:jc w:val="both"/>
        <w:rPr>
          <w:rFonts w:cs="Arial"/>
          <w:bCs/>
        </w:rPr>
      </w:pPr>
    </w:p>
    <w:p w:rsidR="00037ADD" w:rsidRPr="00334976" w:rsidRDefault="00037ADD" w:rsidP="00037ADD">
      <w:pPr>
        <w:autoSpaceDE w:val="0"/>
        <w:autoSpaceDN w:val="0"/>
        <w:adjustRightInd w:val="0"/>
        <w:spacing w:after="0" w:line="240" w:lineRule="auto"/>
        <w:jc w:val="both"/>
        <w:rPr>
          <w:rFonts w:cs="Arial"/>
          <w:bCs/>
        </w:rPr>
      </w:pPr>
      <w:r w:rsidRPr="00334976">
        <w:rPr>
          <w:rFonts w:cs="Arial"/>
          <w:bCs/>
        </w:rPr>
        <w:t>Listado de las sentencias, ejecutorias o suspensiones que modifiquen, revoquen o suspendan las resoluciones emitidas por el Órgano Garante</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Tipo de expediente del que se deriva la resolución que fuera impugnada (denuncia, recurso de revisión o inconformidad)</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4</w:t>
      </w:r>
      <w:r w:rsidRPr="00334976">
        <w:rPr>
          <w:rFonts w:cs="Arial"/>
        </w:rPr>
        <w:tab/>
        <w:t>Número de expediente del que se deriva la resolución que fuera impugnada (denuncia, recurso de revisión o inconformidad)</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5</w:t>
      </w:r>
      <w:r w:rsidRPr="00334976">
        <w:rPr>
          <w:rFonts w:cs="Arial"/>
        </w:rPr>
        <w:tab/>
        <w:t xml:space="preserve">Fecha en la que se emitió la resolución por el Organismo garante </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6</w:t>
      </w:r>
      <w:r w:rsidRPr="00334976">
        <w:rPr>
          <w:rFonts w:cs="Arial"/>
        </w:rPr>
        <w:tab/>
        <w:t xml:space="preserve">Hipervínculo a la resolución emitida por el Organismo  garante </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7</w:t>
      </w:r>
      <w:r w:rsidRPr="00334976">
        <w:rPr>
          <w:rFonts w:cs="Arial"/>
          <w:b/>
          <w:bCs/>
        </w:rPr>
        <w:tab/>
      </w:r>
      <w:r w:rsidRPr="00334976">
        <w:rPr>
          <w:rFonts w:cs="Arial"/>
        </w:rPr>
        <w:t>Sujeto obligado que resulta parte en dicho expediente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8</w:t>
      </w:r>
      <w:r w:rsidRPr="00334976">
        <w:rPr>
          <w:rFonts w:cs="Arial"/>
        </w:rPr>
        <w:tab/>
        <w:t xml:space="preserve">Tipo de expediente </w:t>
      </w:r>
      <w:r w:rsidRPr="00334976">
        <w:rPr>
          <w:rFonts w:cs="Arial"/>
          <w:bCs/>
        </w:rPr>
        <w:t xml:space="preserve">del medio de impugnación a través del cual se impugna la resolución emitida por el </w:t>
      </w:r>
      <w:r w:rsidRPr="00334976">
        <w:rPr>
          <w:rFonts w:cs="Arial"/>
        </w:rPr>
        <w:t>Organismo</w:t>
      </w:r>
      <w:r w:rsidRPr="00334976">
        <w:rPr>
          <w:rFonts w:cs="Arial"/>
          <w:bCs/>
        </w:rPr>
        <w:t xml:space="preserve"> garante (recurso de inconformidad, amparo, recurso de revisión en materia de seguridad nacional) </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9</w:t>
      </w:r>
      <w:r w:rsidRPr="00334976">
        <w:rPr>
          <w:rFonts w:cs="Arial"/>
        </w:rPr>
        <w:tab/>
        <w:t xml:space="preserve">Número de expediente </w:t>
      </w:r>
      <w:r w:rsidRPr="00334976">
        <w:rPr>
          <w:rFonts w:cs="Arial"/>
          <w:bCs/>
        </w:rPr>
        <w:t>del medio de impugnación a través del cual se impugna la resolución emitida por el órgano garante</w:t>
      </w:r>
    </w:p>
    <w:p w:rsidR="00037ADD" w:rsidRPr="00334976" w:rsidRDefault="00D0551A" w:rsidP="00037ADD">
      <w:pPr>
        <w:tabs>
          <w:tab w:val="left" w:pos="2093"/>
        </w:tabs>
        <w:spacing w:after="0" w:line="240" w:lineRule="auto"/>
        <w:ind w:left="1701" w:hanging="1134"/>
        <w:jc w:val="both"/>
        <w:rPr>
          <w:rFonts w:cs="Arial"/>
        </w:rPr>
      </w:pPr>
      <w:r>
        <w:rPr>
          <w:rFonts w:cs="Arial"/>
          <w:b/>
          <w:bCs/>
        </w:rPr>
        <w:t>Criterio 10</w:t>
      </w:r>
      <w:r w:rsidR="00037ADD" w:rsidRPr="00334976">
        <w:rPr>
          <w:rFonts w:cs="Arial"/>
          <w:b/>
          <w:bCs/>
        </w:rPr>
        <w:tab/>
      </w:r>
      <w:r w:rsidR="00037ADD" w:rsidRPr="00334976">
        <w:rPr>
          <w:rFonts w:cs="Arial"/>
        </w:rPr>
        <w:t>Fecha de la sentencia, ejecutoria o suspensión derivada del medio de impugnación</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11</w:t>
      </w:r>
      <w:r w:rsidRPr="00334976">
        <w:rPr>
          <w:rFonts w:cs="Arial"/>
          <w:b/>
          <w:bCs/>
        </w:rPr>
        <w:tab/>
      </w:r>
      <w:r w:rsidRPr="00334976">
        <w:rPr>
          <w:rFonts w:cs="Arial"/>
        </w:rPr>
        <w:t>Quien interpone el medio de impugnación (particular o el Consejero Jurídico)</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12</w:t>
      </w:r>
      <w:r w:rsidRPr="00334976">
        <w:rPr>
          <w:rFonts w:cs="Arial"/>
          <w:b/>
          <w:bCs/>
        </w:rPr>
        <w:tab/>
      </w:r>
      <w:r w:rsidRPr="00334976">
        <w:rPr>
          <w:rFonts w:cs="Arial"/>
        </w:rPr>
        <w:t>Sentido/efecto de la sentencia, ejecutoria o suspensión del medio de impugnación (modifica, revoca, suspende)</w:t>
      </w:r>
    </w:p>
    <w:p w:rsidR="00037ADD" w:rsidRPr="00334976" w:rsidRDefault="00037ADD" w:rsidP="00037ADD">
      <w:pPr>
        <w:tabs>
          <w:tab w:val="left" w:pos="2093"/>
        </w:tabs>
        <w:spacing w:after="0" w:line="240" w:lineRule="auto"/>
        <w:ind w:left="1701" w:hanging="1134"/>
        <w:jc w:val="both"/>
        <w:rPr>
          <w:rFonts w:cs="Arial"/>
        </w:rPr>
      </w:pPr>
      <w:r w:rsidRPr="00334976">
        <w:rPr>
          <w:rFonts w:cs="Arial"/>
          <w:b/>
          <w:bCs/>
        </w:rPr>
        <w:t>Criterio 13</w:t>
      </w:r>
      <w:r w:rsidRPr="00334976">
        <w:rPr>
          <w:rFonts w:cs="Arial"/>
          <w:b/>
          <w:bCs/>
        </w:rPr>
        <w:tab/>
      </w:r>
      <w:r w:rsidRPr="00334976">
        <w:rPr>
          <w:rFonts w:cs="Arial"/>
        </w:rPr>
        <w:t>Autoridad que emite la resolución del medio de impugnación</w:t>
      </w:r>
    </w:p>
    <w:p w:rsidR="00037ADD" w:rsidRPr="00334976" w:rsidRDefault="00037ADD" w:rsidP="00037ADD">
      <w:pPr>
        <w:tabs>
          <w:tab w:val="left" w:pos="2093"/>
        </w:tabs>
        <w:spacing w:after="0" w:line="240" w:lineRule="auto"/>
        <w:ind w:left="1701" w:hanging="1134"/>
        <w:jc w:val="both"/>
        <w:rPr>
          <w:rFonts w:cs="Arial"/>
          <w:b/>
          <w:bCs/>
        </w:rPr>
      </w:pPr>
      <w:r w:rsidRPr="00334976">
        <w:rPr>
          <w:rFonts w:cs="Arial"/>
          <w:b/>
          <w:bCs/>
        </w:rPr>
        <w:t>Criterio 14</w:t>
      </w:r>
      <w:r w:rsidRPr="00334976">
        <w:rPr>
          <w:rFonts w:cs="Arial"/>
          <w:b/>
          <w:bCs/>
        </w:rPr>
        <w:tab/>
      </w:r>
      <w:r w:rsidRPr="00334976">
        <w:rPr>
          <w:rFonts w:cs="Arial"/>
        </w:rPr>
        <w:t>Hipervínculo a la sentencia, ejecutoria o suspensión del medio de impugnación, que modifica, revoca o suspende la resolución del Organismo garante.</w:t>
      </w: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15</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16</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17</w:t>
      </w:r>
      <w:r w:rsidRPr="00334976">
        <w:rPr>
          <w:b/>
        </w:rPr>
        <w:tab/>
      </w:r>
      <w:r w:rsidRPr="00334976">
        <w:t xml:space="preserve">Conservar en el sitio de Internet la información del año en curso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18</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19</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20</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21</w:t>
      </w:r>
      <w:r w:rsidRPr="00334976">
        <w:rPr>
          <w:b/>
        </w:rPr>
        <w:tab/>
      </w:r>
      <w:r w:rsidRPr="00334976">
        <w:t xml:space="preserve">La información publicada se organiza mediante el formato 6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22</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6 LGT_Art_74_Fr_III_f)</w:t>
      </w:r>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Listado de las sentencias, ejecutorias o suspensiones que modificaron, revocaron o suspendieron resoluciones emitidas por </w:t>
      </w:r>
      <w:r w:rsidRPr="00334976">
        <w:rPr>
          <w:rFonts w:cs="Arial"/>
          <w:b/>
          <w:bCs/>
          <w:iCs/>
          <w:sz w:val="18"/>
          <w:szCs w:val="18"/>
        </w:rPr>
        <w:t>&lt;&lt;</w:t>
      </w:r>
      <w:r w:rsidRPr="0069586A">
        <w:rPr>
          <w:rFonts w:eastAsia="Times New Roman" w:cs="Times New Roman"/>
          <w:b/>
          <w:bCs/>
          <w:sz w:val="18"/>
          <w:szCs w:val="18"/>
        </w:rPr>
        <w:t>organismo garante del derecho de acceso a la información y la protección de datos personales (Nacional o de las Entidades Federativas)</w:t>
      </w:r>
      <w:r w:rsidRPr="00334976">
        <w:rPr>
          <w:rFonts w:cs="Arial"/>
          <w:b/>
          <w:bCs/>
          <w:iCs/>
          <w:sz w:val="18"/>
          <w:szCs w:val="18"/>
        </w:rPr>
        <w:t>&gt;&gt;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Style w:val="Tablaconcuadrcula"/>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1"/>
        <w:gridCol w:w="1006"/>
        <w:gridCol w:w="1593"/>
        <w:gridCol w:w="1750"/>
        <w:gridCol w:w="1257"/>
        <w:gridCol w:w="1292"/>
        <w:gridCol w:w="1270"/>
      </w:tblGrid>
      <w:tr w:rsidR="00037ADD" w:rsidRPr="00334976" w:rsidTr="006564E5">
        <w:tc>
          <w:tcPr>
            <w:tcW w:w="830" w:type="dxa"/>
            <w:vAlign w:val="center"/>
          </w:tcPr>
          <w:p w:rsidR="00037ADD" w:rsidRPr="0069586A" w:rsidRDefault="00037ADD" w:rsidP="00D0551A">
            <w:pPr>
              <w:jc w:val="center"/>
              <w:rPr>
                <w:rFonts w:eastAsia="Times New Roman" w:cs="Times New Roman"/>
                <w:color w:val="000000"/>
                <w:sz w:val="18"/>
                <w:szCs w:val="18"/>
                <w:lang w:eastAsia="es-MX"/>
              </w:rPr>
            </w:pPr>
            <w:r w:rsidRPr="0069586A">
              <w:rPr>
                <w:rFonts w:eastAsia="Times New Roman" w:cs="Times New Roman"/>
                <w:color w:val="000000"/>
                <w:sz w:val="18"/>
                <w:szCs w:val="18"/>
                <w:lang w:eastAsia="es-MX"/>
              </w:rPr>
              <w:t>Ejercicio</w:t>
            </w:r>
          </w:p>
        </w:tc>
        <w:tc>
          <w:tcPr>
            <w:tcW w:w="1006"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Período que se informa (trimestre)</w:t>
            </w:r>
          </w:p>
        </w:tc>
        <w:tc>
          <w:tcPr>
            <w:tcW w:w="1648"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Tipo de expediente del que se deriva la resolución que fuera impugnada (denuncia, recurso de revisión o inconformidad)</w:t>
            </w:r>
          </w:p>
        </w:tc>
        <w:tc>
          <w:tcPr>
            <w:tcW w:w="1840"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Número de expediente del que se deriva la resolución que fuera impugnada (denuncia, recurso de revisión o inconformidad)</w:t>
            </w:r>
          </w:p>
        </w:tc>
        <w:tc>
          <w:tcPr>
            <w:tcW w:w="1319"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Fecha en la que se emitió la resolución por el órgano garante</w:t>
            </w:r>
          </w:p>
        </w:tc>
        <w:tc>
          <w:tcPr>
            <w:tcW w:w="1326"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Hipervínculo a la resolución emitida por el órgano garante</w:t>
            </w:r>
          </w:p>
        </w:tc>
        <w:tc>
          <w:tcPr>
            <w:tcW w:w="1322"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Sujeto Obligado que resulta parte en dicho expediente</w:t>
            </w:r>
          </w:p>
        </w:tc>
      </w:tr>
      <w:tr w:rsidR="00037ADD" w:rsidRPr="00334976" w:rsidTr="006564E5">
        <w:tc>
          <w:tcPr>
            <w:tcW w:w="830" w:type="dxa"/>
          </w:tcPr>
          <w:p w:rsidR="00037ADD" w:rsidRPr="0069586A" w:rsidRDefault="00037ADD" w:rsidP="00D0551A">
            <w:pPr>
              <w:rPr>
                <w:rFonts w:eastAsia="Times New Roman" w:cs="Times New Roman"/>
                <w:color w:val="000000"/>
                <w:sz w:val="18"/>
                <w:szCs w:val="18"/>
                <w:lang w:eastAsia="es-MX"/>
              </w:rPr>
            </w:pPr>
          </w:p>
        </w:tc>
        <w:tc>
          <w:tcPr>
            <w:tcW w:w="1006" w:type="dxa"/>
          </w:tcPr>
          <w:p w:rsidR="00037ADD" w:rsidRPr="0069586A" w:rsidRDefault="00037ADD" w:rsidP="00D0551A">
            <w:pPr>
              <w:rPr>
                <w:rFonts w:eastAsia="Times New Roman" w:cs="Times New Roman"/>
                <w:color w:val="000000"/>
                <w:sz w:val="18"/>
                <w:szCs w:val="18"/>
                <w:lang w:eastAsia="es-MX"/>
              </w:rPr>
            </w:pPr>
          </w:p>
        </w:tc>
        <w:tc>
          <w:tcPr>
            <w:tcW w:w="1648" w:type="dxa"/>
          </w:tcPr>
          <w:p w:rsidR="00037ADD" w:rsidRPr="0069586A" w:rsidRDefault="00037ADD" w:rsidP="00D0551A">
            <w:pPr>
              <w:rPr>
                <w:rFonts w:eastAsia="Times New Roman" w:cs="Times New Roman"/>
                <w:color w:val="000000"/>
                <w:sz w:val="18"/>
                <w:szCs w:val="18"/>
                <w:lang w:eastAsia="es-MX"/>
              </w:rPr>
            </w:pPr>
          </w:p>
        </w:tc>
        <w:tc>
          <w:tcPr>
            <w:tcW w:w="1840" w:type="dxa"/>
          </w:tcPr>
          <w:p w:rsidR="00037ADD" w:rsidRPr="0069586A" w:rsidRDefault="00037ADD" w:rsidP="00D0551A">
            <w:pPr>
              <w:rPr>
                <w:rFonts w:eastAsia="Times New Roman" w:cs="Times New Roman"/>
                <w:color w:val="000000"/>
                <w:sz w:val="18"/>
                <w:szCs w:val="18"/>
                <w:lang w:eastAsia="es-MX"/>
              </w:rPr>
            </w:pPr>
          </w:p>
        </w:tc>
        <w:tc>
          <w:tcPr>
            <w:tcW w:w="1319" w:type="dxa"/>
          </w:tcPr>
          <w:p w:rsidR="00037ADD" w:rsidRPr="0069586A" w:rsidRDefault="00037ADD" w:rsidP="00D0551A">
            <w:pPr>
              <w:rPr>
                <w:rFonts w:eastAsia="Times New Roman" w:cs="Times New Roman"/>
                <w:color w:val="000000"/>
                <w:sz w:val="18"/>
                <w:szCs w:val="18"/>
                <w:lang w:eastAsia="es-MX"/>
              </w:rPr>
            </w:pPr>
          </w:p>
        </w:tc>
        <w:tc>
          <w:tcPr>
            <w:tcW w:w="1326" w:type="dxa"/>
          </w:tcPr>
          <w:p w:rsidR="00037ADD" w:rsidRPr="0069586A" w:rsidRDefault="00037ADD" w:rsidP="00D0551A">
            <w:pPr>
              <w:rPr>
                <w:rFonts w:eastAsia="Times New Roman" w:cs="Times New Roman"/>
                <w:color w:val="000000"/>
                <w:sz w:val="18"/>
                <w:szCs w:val="18"/>
                <w:lang w:eastAsia="es-MX"/>
              </w:rPr>
            </w:pPr>
          </w:p>
        </w:tc>
        <w:tc>
          <w:tcPr>
            <w:tcW w:w="1322" w:type="dxa"/>
          </w:tcPr>
          <w:p w:rsidR="00037ADD" w:rsidRPr="0069586A" w:rsidRDefault="00037ADD" w:rsidP="00D0551A">
            <w:pPr>
              <w:rPr>
                <w:rFonts w:eastAsia="Times New Roman" w:cs="Times New Roman"/>
                <w:color w:val="000000"/>
                <w:sz w:val="18"/>
                <w:szCs w:val="18"/>
                <w:lang w:eastAsia="es-MX"/>
              </w:rPr>
            </w:pPr>
          </w:p>
        </w:tc>
      </w:tr>
      <w:tr w:rsidR="00037ADD" w:rsidRPr="00334976" w:rsidTr="006564E5">
        <w:tc>
          <w:tcPr>
            <w:tcW w:w="830" w:type="dxa"/>
          </w:tcPr>
          <w:p w:rsidR="00037ADD" w:rsidRPr="0069586A" w:rsidRDefault="00037ADD" w:rsidP="00D0551A">
            <w:pPr>
              <w:rPr>
                <w:rFonts w:eastAsia="Times New Roman" w:cs="Times New Roman"/>
                <w:color w:val="000000"/>
                <w:sz w:val="18"/>
                <w:szCs w:val="18"/>
                <w:lang w:eastAsia="es-MX"/>
              </w:rPr>
            </w:pPr>
          </w:p>
        </w:tc>
        <w:tc>
          <w:tcPr>
            <w:tcW w:w="1006" w:type="dxa"/>
          </w:tcPr>
          <w:p w:rsidR="00037ADD" w:rsidRPr="0069586A" w:rsidRDefault="00037ADD" w:rsidP="00D0551A">
            <w:pPr>
              <w:rPr>
                <w:rFonts w:eastAsia="Times New Roman" w:cs="Times New Roman"/>
                <w:color w:val="000000"/>
                <w:sz w:val="18"/>
                <w:szCs w:val="18"/>
                <w:lang w:eastAsia="es-MX"/>
              </w:rPr>
            </w:pPr>
          </w:p>
        </w:tc>
        <w:tc>
          <w:tcPr>
            <w:tcW w:w="1648" w:type="dxa"/>
          </w:tcPr>
          <w:p w:rsidR="00037ADD" w:rsidRPr="0069586A" w:rsidRDefault="00037ADD" w:rsidP="00D0551A">
            <w:pPr>
              <w:rPr>
                <w:rFonts w:eastAsia="Times New Roman" w:cs="Times New Roman"/>
                <w:color w:val="000000"/>
                <w:sz w:val="18"/>
                <w:szCs w:val="18"/>
                <w:lang w:eastAsia="es-MX"/>
              </w:rPr>
            </w:pPr>
          </w:p>
        </w:tc>
        <w:tc>
          <w:tcPr>
            <w:tcW w:w="1840" w:type="dxa"/>
          </w:tcPr>
          <w:p w:rsidR="00037ADD" w:rsidRPr="0069586A" w:rsidRDefault="00037ADD" w:rsidP="00D0551A">
            <w:pPr>
              <w:rPr>
                <w:rFonts w:eastAsia="Times New Roman" w:cs="Times New Roman"/>
                <w:color w:val="000000"/>
                <w:sz w:val="18"/>
                <w:szCs w:val="18"/>
                <w:lang w:eastAsia="es-MX"/>
              </w:rPr>
            </w:pPr>
          </w:p>
        </w:tc>
        <w:tc>
          <w:tcPr>
            <w:tcW w:w="1319" w:type="dxa"/>
          </w:tcPr>
          <w:p w:rsidR="00037ADD" w:rsidRPr="0069586A" w:rsidRDefault="00037ADD" w:rsidP="00D0551A">
            <w:pPr>
              <w:rPr>
                <w:rFonts w:eastAsia="Times New Roman" w:cs="Times New Roman"/>
                <w:color w:val="000000"/>
                <w:sz w:val="18"/>
                <w:szCs w:val="18"/>
                <w:lang w:eastAsia="es-MX"/>
              </w:rPr>
            </w:pPr>
          </w:p>
        </w:tc>
        <w:tc>
          <w:tcPr>
            <w:tcW w:w="1326" w:type="dxa"/>
          </w:tcPr>
          <w:p w:rsidR="00037ADD" w:rsidRPr="0069586A" w:rsidRDefault="00037ADD" w:rsidP="00D0551A">
            <w:pPr>
              <w:rPr>
                <w:rFonts w:eastAsia="Times New Roman" w:cs="Times New Roman"/>
                <w:color w:val="000000"/>
                <w:sz w:val="18"/>
                <w:szCs w:val="18"/>
                <w:lang w:eastAsia="es-MX"/>
              </w:rPr>
            </w:pPr>
          </w:p>
        </w:tc>
        <w:tc>
          <w:tcPr>
            <w:tcW w:w="1322" w:type="dxa"/>
          </w:tcPr>
          <w:p w:rsidR="00037ADD" w:rsidRPr="0069586A" w:rsidRDefault="00037ADD" w:rsidP="00D0551A">
            <w:pPr>
              <w:rPr>
                <w:rFonts w:eastAsia="Times New Roman" w:cs="Times New Roman"/>
                <w:color w:val="000000"/>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p>
    <w:tbl>
      <w:tblPr>
        <w:tblStyle w:val="Tablaconcuadrcula"/>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3"/>
        <w:gridCol w:w="1142"/>
        <w:gridCol w:w="1210"/>
        <w:gridCol w:w="1163"/>
        <w:gridCol w:w="1357"/>
        <w:gridCol w:w="1131"/>
        <w:gridCol w:w="1313"/>
      </w:tblGrid>
      <w:tr w:rsidR="00037ADD" w:rsidRPr="00334976" w:rsidTr="006564E5">
        <w:tc>
          <w:tcPr>
            <w:tcW w:w="1754" w:type="dxa"/>
            <w:vAlign w:val="center"/>
          </w:tcPr>
          <w:p w:rsidR="00037ADD" w:rsidRPr="0069586A" w:rsidRDefault="00037ADD" w:rsidP="006564E5">
            <w:pPr>
              <w:jc w:val="center"/>
              <w:rPr>
                <w:rFonts w:eastAsia="Times New Roman" w:cs="Times New Roman"/>
                <w:color w:val="000000"/>
                <w:sz w:val="18"/>
                <w:szCs w:val="18"/>
                <w:lang w:eastAsia="es-MX"/>
              </w:rPr>
            </w:pPr>
            <w:r w:rsidRPr="0069586A">
              <w:rPr>
                <w:rFonts w:eastAsia="Times New Roman" w:cs="Times New Roman"/>
                <w:color w:val="000000"/>
                <w:sz w:val="18"/>
                <w:szCs w:val="18"/>
                <w:lang w:eastAsia="es-MX"/>
              </w:rPr>
              <w:t>Tipo de expediente (recurso de inconformidad, amparo, recurso de revisión en materia de seguridad nacional)</w:t>
            </w:r>
          </w:p>
        </w:tc>
        <w:tc>
          <w:tcPr>
            <w:tcW w:w="1163" w:type="dxa"/>
            <w:vAlign w:val="center"/>
          </w:tcPr>
          <w:p w:rsidR="00037ADD" w:rsidRPr="0069586A" w:rsidRDefault="00037ADD" w:rsidP="006564E5">
            <w:pPr>
              <w:jc w:val="center"/>
              <w:rPr>
                <w:rFonts w:eastAsia="Times New Roman" w:cs="Times New Roman"/>
                <w:color w:val="000000"/>
                <w:sz w:val="18"/>
                <w:szCs w:val="18"/>
                <w:lang w:eastAsia="es-MX"/>
              </w:rPr>
            </w:pPr>
            <w:r w:rsidRPr="0069586A">
              <w:rPr>
                <w:rFonts w:eastAsia="Times New Roman" w:cs="Times New Roman"/>
                <w:color w:val="000000"/>
                <w:sz w:val="18"/>
                <w:szCs w:val="18"/>
                <w:lang w:eastAsia="es-MX"/>
              </w:rPr>
              <w:t xml:space="preserve">Número de expediente </w:t>
            </w:r>
          </w:p>
        </w:tc>
        <w:tc>
          <w:tcPr>
            <w:tcW w:w="1247"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Fecha de la sentencia, ejecutoria o suspensión </w:t>
            </w:r>
          </w:p>
        </w:tc>
        <w:tc>
          <w:tcPr>
            <w:tcW w:w="1163"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Quien interpone el medio de impugnación (particular o el Consejero Jurídico)</w:t>
            </w:r>
          </w:p>
        </w:tc>
        <w:tc>
          <w:tcPr>
            <w:tcW w:w="1367" w:type="dxa"/>
            <w:vAlign w:val="center"/>
          </w:tcPr>
          <w:p w:rsidR="00037ADD" w:rsidRPr="0069586A" w:rsidRDefault="00037ADD" w:rsidP="00D0551A">
            <w:pPr>
              <w:jc w:val="center"/>
              <w:rPr>
                <w:rFonts w:eastAsia="Times New Roman" w:cs="Times New Roman"/>
                <w:color w:val="000000"/>
                <w:sz w:val="18"/>
                <w:szCs w:val="18"/>
                <w:lang w:eastAsia="es-MX"/>
              </w:rPr>
            </w:pPr>
            <w:r w:rsidRPr="00334976">
              <w:rPr>
                <w:rFonts w:cs="Arial"/>
                <w:sz w:val="18"/>
                <w:szCs w:val="18"/>
              </w:rPr>
              <w:t>Sentido/efecto de la sentencia, ejecutoria o suspensión del medio de impugnación (modifica, revoca, suspende)</w:t>
            </w:r>
          </w:p>
        </w:tc>
        <w:tc>
          <w:tcPr>
            <w:tcW w:w="1163"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Autoridad que emite la resolución </w:t>
            </w:r>
          </w:p>
        </w:tc>
        <w:tc>
          <w:tcPr>
            <w:tcW w:w="1348" w:type="dxa"/>
            <w:vAlign w:val="center"/>
          </w:tcPr>
          <w:p w:rsidR="00037ADD" w:rsidRPr="0069586A" w:rsidRDefault="00037ADD" w:rsidP="006564E5">
            <w:pPr>
              <w:jc w:val="center"/>
              <w:rPr>
                <w:rFonts w:eastAsia="Times New Roman" w:cs="Times New Roman"/>
                <w:color w:val="000000"/>
                <w:sz w:val="18"/>
                <w:szCs w:val="18"/>
                <w:lang w:eastAsia="es-MX"/>
              </w:rPr>
            </w:pPr>
            <w:r w:rsidRPr="00334976">
              <w:rPr>
                <w:rFonts w:cs="Arial"/>
                <w:sz w:val="18"/>
                <w:szCs w:val="18"/>
              </w:rPr>
              <w:t xml:space="preserve">Hipervínculo a la sentencia, ejecutoria o suspensión </w:t>
            </w:r>
          </w:p>
        </w:tc>
      </w:tr>
      <w:tr w:rsidR="00037ADD" w:rsidRPr="00334976" w:rsidTr="006564E5">
        <w:tc>
          <w:tcPr>
            <w:tcW w:w="1754"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247"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367"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348" w:type="dxa"/>
          </w:tcPr>
          <w:p w:rsidR="00037ADD" w:rsidRPr="0069586A" w:rsidRDefault="00037ADD" w:rsidP="00D0551A">
            <w:pPr>
              <w:rPr>
                <w:rFonts w:eastAsia="Times New Roman" w:cs="Times New Roman"/>
                <w:color w:val="000000"/>
                <w:sz w:val="18"/>
                <w:szCs w:val="18"/>
                <w:lang w:eastAsia="es-MX"/>
              </w:rPr>
            </w:pPr>
          </w:p>
        </w:tc>
      </w:tr>
      <w:tr w:rsidR="00037ADD" w:rsidRPr="00334976" w:rsidTr="006564E5">
        <w:tc>
          <w:tcPr>
            <w:tcW w:w="1754"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247"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367" w:type="dxa"/>
          </w:tcPr>
          <w:p w:rsidR="00037ADD" w:rsidRPr="0069586A" w:rsidRDefault="00037ADD" w:rsidP="00D0551A">
            <w:pPr>
              <w:rPr>
                <w:rFonts w:eastAsia="Times New Roman" w:cs="Times New Roman"/>
                <w:color w:val="000000"/>
                <w:sz w:val="18"/>
                <w:szCs w:val="18"/>
                <w:lang w:eastAsia="es-MX"/>
              </w:rPr>
            </w:pPr>
          </w:p>
        </w:tc>
        <w:tc>
          <w:tcPr>
            <w:tcW w:w="1163" w:type="dxa"/>
          </w:tcPr>
          <w:p w:rsidR="00037ADD" w:rsidRPr="0069586A" w:rsidRDefault="00037ADD" w:rsidP="00D0551A">
            <w:pPr>
              <w:rPr>
                <w:rFonts w:eastAsia="Times New Roman" w:cs="Times New Roman"/>
                <w:color w:val="000000"/>
                <w:sz w:val="18"/>
                <w:szCs w:val="18"/>
                <w:lang w:eastAsia="es-MX"/>
              </w:rPr>
            </w:pPr>
          </w:p>
        </w:tc>
        <w:tc>
          <w:tcPr>
            <w:tcW w:w="1348" w:type="dxa"/>
          </w:tcPr>
          <w:p w:rsidR="00037ADD" w:rsidRPr="0069586A" w:rsidRDefault="00037ADD" w:rsidP="00D0551A">
            <w:pPr>
              <w:rPr>
                <w:rFonts w:eastAsia="Times New Roman" w:cs="Times New Roman"/>
                <w:color w:val="000000"/>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334976" w:rsidRDefault="00037ADD" w:rsidP="00037ADD">
      <w:pPr>
        <w:spacing w:after="0"/>
      </w:pPr>
    </w:p>
    <w:p w:rsidR="00037ADD" w:rsidRPr="00334976" w:rsidRDefault="00037ADD" w:rsidP="00037ADD">
      <w:pPr>
        <w:spacing w:after="160" w:line="259" w:lineRule="auto"/>
      </w:pPr>
      <w:r w:rsidRPr="00334976">
        <w:br w:type="page"/>
      </w:r>
    </w:p>
    <w:p w:rsidR="00037ADD" w:rsidRPr="0069586A" w:rsidRDefault="00037ADD" w:rsidP="00CC7210">
      <w:pPr>
        <w:pStyle w:val="Ttulo4"/>
        <w:numPr>
          <w:ilvl w:val="0"/>
          <w:numId w:val="33"/>
        </w:numPr>
        <w:rPr>
          <w:rFonts w:eastAsia="Times New Roman"/>
        </w:rPr>
      </w:pPr>
      <w:bookmarkStart w:id="11" w:name="_Toc440652456"/>
      <w:r w:rsidRPr="0069586A">
        <w:rPr>
          <w:rFonts w:eastAsia="Times New Roman"/>
        </w:rPr>
        <w:t>El número de quejas, denuncias y recursos de revisión dirigidos a cada uno de los sujetos obligados</w:t>
      </w:r>
      <w:bookmarkEnd w:id="11"/>
    </w:p>
    <w:p w:rsidR="00037ADD" w:rsidRPr="00334976" w:rsidRDefault="00037ADD" w:rsidP="00037ADD">
      <w:pPr>
        <w:spacing w:after="0"/>
        <w:jc w:val="both"/>
      </w:pPr>
    </w:p>
    <w:p w:rsidR="00037ADD" w:rsidRPr="00334976" w:rsidRDefault="00037ADD" w:rsidP="00037ADD">
      <w:pPr>
        <w:spacing w:after="0"/>
        <w:jc w:val="both"/>
      </w:pPr>
      <w:r w:rsidRPr="00334976">
        <w:t>Todos los Organismos garantes, publicarán un listado del número de quejas, denuncias, recursos de revisión dirigidos a cada uno de los sujetos obligados.</w:t>
      </w:r>
    </w:p>
    <w:p w:rsidR="00037ADD" w:rsidRPr="00334976" w:rsidRDefault="00037ADD" w:rsidP="00037ADD">
      <w:pPr>
        <w:spacing w:after="0"/>
        <w:jc w:val="both"/>
      </w:pPr>
    </w:p>
    <w:p w:rsidR="00037ADD" w:rsidRPr="00334976" w:rsidRDefault="00037ADD" w:rsidP="00037ADD">
      <w:pPr>
        <w:spacing w:after="0"/>
        <w:jc w:val="both"/>
      </w:pPr>
      <w:r w:rsidRPr="00334976">
        <w:t>Para el caso del Organismo garante nacional, publicará un listado del número, recursos de revisión por facultad de atracción dirigidos a cada uno de los sujetos obligados.</w:t>
      </w:r>
    </w:p>
    <w:p w:rsidR="00037ADD" w:rsidRPr="00334976" w:rsidRDefault="00037ADD" w:rsidP="00037ADD">
      <w:pPr>
        <w:spacing w:after="0"/>
        <w:jc w:val="both"/>
      </w:pPr>
    </w:p>
    <w:p w:rsidR="00037ADD" w:rsidRPr="00334976" w:rsidRDefault="00037ADD" w:rsidP="00037ADD">
      <w:pPr>
        <w:spacing w:after="0"/>
        <w:jc w:val="both"/>
      </w:pPr>
      <w:r w:rsidRPr="00334976">
        <w:t>Por cada queja, denuncia, recurso de revisión y recurso de revisión por facultad de atracción, se publicará el sujeto obligado parte, la razón, esto es, los hechos o circunstancias, y los fundamentos infringidos que dieron origen a los mismos, para que la ciudadanía pueda consultar de manera completa el origen éstos.</w:t>
      </w:r>
    </w:p>
    <w:p w:rsidR="00037ADD" w:rsidRPr="00334976" w:rsidRDefault="00037ADD" w:rsidP="00037ADD">
      <w:pPr>
        <w:spacing w:after="0"/>
        <w:jc w:val="both"/>
      </w:pPr>
    </w:p>
    <w:p w:rsidR="00037ADD" w:rsidRPr="00334976" w:rsidRDefault="00037ADD" w:rsidP="00037ADD">
      <w:pPr>
        <w:spacing w:after="0"/>
        <w:jc w:val="both"/>
      </w:pPr>
      <w:r w:rsidRPr="00334976">
        <w:t>Asimismo, se publicará el sujeto obligado parte y la razón/motivo de la queja, denuncia, recurso de revisión, para que la ciudadanía pueda identificar y consultarlas, según el tema de su interés.</w:t>
      </w:r>
    </w:p>
    <w:p w:rsidR="00037ADD" w:rsidRPr="00334976" w:rsidRDefault="00037ADD" w:rsidP="00037ADD">
      <w:pPr>
        <w:spacing w:after="0"/>
        <w:jc w:val="both"/>
      </w:pPr>
    </w:p>
    <w:p w:rsidR="00037ADD" w:rsidRPr="00334976" w:rsidRDefault="00037ADD" w:rsidP="00037ADD">
      <w:pPr>
        <w:spacing w:after="0"/>
        <w:jc w:val="both"/>
      </w:pPr>
      <w:r w:rsidRPr="00334976">
        <w:t>En caso de que los Organismos garantes, no hayan recibido quejas, denuncias o recursos de revisión, así deberán especificarlo mediante una leyenda motivada y fundamentada.</w:t>
      </w:r>
    </w:p>
    <w:p w:rsidR="00037ADD" w:rsidRPr="00334976" w:rsidRDefault="00037ADD" w:rsidP="00037ADD">
      <w:pPr>
        <w:spacing w:after="0"/>
        <w:jc w:val="both"/>
      </w:pPr>
    </w:p>
    <w:p w:rsidR="00037ADD" w:rsidRPr="00334976" w:rsidRDefault="00037ADD" w:rsidP="00037ADD">
      <w:pPr>
        <w:spacing w:after="0"/>
        <w:jc w:val="both"/>
      </w:pPr>
      <w:r w:rsidRPr="00334976">
        <w:t>Cuando la fracción se actualice al trimestre que corresponda, deberá conservarse la información de cada trimestre del ejercicio, y por lo menos la información correspondiente al año anterior, así las personas podrán observar el número de quejas, denuncias y recursos de revisión presentadas respecto de un año a otro.</w:t>
      </w:r>
    </w:p>
    <w:p w:rsidR="00037ADD" w:rsidRPr="00334976" w:rsidRDefault="00037ADD" w:rsidP="00037ADD">
      <w:pPr>
        <w:pStyle w:val="Prrafodelista"/>
        <w:spacing w:after="0" w:line="240" w:lineRule="auto"/>
        <w:ind w:left="0" w:right="48"/>
        <w:jc w:val="both"/>
        <w:rPr>
          <w:b/>
          <w:color w:val="548DD4" w:themeColor="text2" w:themeTint="99"/>
        </w:rPr>
      </w:pPr>
      <w:r w:rsidRPr="00334976">
        <w:rPr>
          <w:b/>
          <w:color w:val="548DD4" w:themeColor="text2" w:themeTint="99"/>
        </w:rPr>
        <w:t>________________________________________________________________________________</w:t>
      </w:r>
    </w:p>
    <w:p w:rsidR="00037ADD" w:rsidRPr="00334976" w:rsidRDefault="00037ADD" w:rsidP="00037ADD">
      <w:pPr>
        <w:pStyle w:val="Prrafodelista"/>
        <w:spacing w:after="0"/>
        <w:ind w:left="0" w:right="48"/>
        <w:jc w:val="both"/>
      </w:pPr>
      <w:r w:rsidRPr="00334976">
        <w:rPr>
          <w:b/>
        </w:rPr>
        <w:t xml:space="preserve">Periodo de actualización: </w:t>
      </w:r>
      <w:r w:rsidRPr="00334976">
        <w:t>trimestral.</w:t>
      </w:r>
    </w:p>
    <w:p w:rsidR="00037ADD" w:rsidRPr="00334976" w:rsidRDefault="00037ADD" w:rsidP="00037ADD">
      <w:pPr>
        <w:spacing w:after="0"/>
        <w:contextualSpacing/>
        <w:jc w:val="both"/>
      </w:pPr>
      <w:r w:rsidRPr="00334976">
        <w:rPr>
          <w:b/>
        </w:rPr>
        <w:t>Conservar en el portal de transparencia</w:t>
      </w:r>
      <w:r w:rsidRPr="00334976">
        <w:t>: la información del ejercicio en curso y por lo menos, la correspondiente a un ejercicio anterior.</w:t>
      </w:r>
    </w:p>
    <w:p w:rsidR="00037ADD" w:rsidRPr="00334976" w:rsidRDefault="00037ADD" w:rsidP="00037ADD">
      <w:pPr>
        <w:pStyle w:val="Prrafodelista"/>
        <w:spacing w:after="0"/>
        <w:ind w:left="0"/>
        <w:jc w:val="both"/>
      </w:pPr>
      <w:r w:rsidRPr="00334976">
        <w:rPr>
          <w:b/>
        </w:rPr>
        <w:t>Aplica a:</w:t>
      </w:r>
      <w:r w:rsidRPr="00334976">
        <w:t xml:space="preserve"> </w:t>
      </w:r>
      <w:r w:rsidRPr="00334976">
        <w:rPr>
          <w:rFonts w:eastAsia="Times New Roman" w:cs="Arial"/>
          <w:color w:val="2F2F2F"/>
        </w:rPr>
        <w:t>Organismos garantes del derecho de acceso a la información y la protección de datos personales</w:t>
      </w:r>
      <w:r w:rsidRPr="00334976">
        <w:t xml:space="preserve">  (Nacional y de las Entidades Federativas)</w:t>
      </w:r>
    </w:p>
    <w:p w:rsidR="00037ADD" w:rsidRPr="00334976" w:rsidRDefault="00037ADD" w:rsidP="00037ADD">
      <w:pPr>
        <w:pStyle w:val="Prrafodelista"/>
        <w:spacing w:after="0"/>
        <w:ind w:left="0" w:right="48"/>
        <w:jc w:val="both"/>
        <w:rPr>
          <w:b/>
          <w:color w:val="548DD4" w:themeColor="text2" w:themeTint="99"/>
        </w:rPr>
      </w:pPr>
      <w:r w:rsidRPr="00334976">
        <w:rPr>
          <w:b/>
          <w:color w:val="548DD4" w:themeColor="text2" w:themeTint="99"/>
        </w:rPr>
        <w:t>_______________________________________________________________________________</w:t>
      </w:r>
    </w:p>
    <w:p w:rsidR="00037ADD" w:rsidRPr="00334976" w:rsidRDefault="00037ADD" w:rsidP="00037ADD">
      <w:pPr>
        <w:pStyle w:val="Prrafodelista"/>
        <w:spacing w:after="0" w:line="240" w:lineRule="auto"/>
        <w:ind w:left="0" w:right="850"/>
        <w:jc w:val="both"/>
        <w:rPr>
          <w:b/>
        </w:rPr>
      </w:pPr>
      <w:r w:rsidRPr="00334976">
        <w:rPr>
          <w:rFonts w:cs="Arial"/>
          <w:b/>
          <w:bCs/>
        </w:rPr>
        <w:t xml:space="preserve">Criterios sustantivos </w:t>
      </w:r>
      <w:r w:rsidRPr="00334976">
        <w:rPr>
          <w:b/>
        </w:rPr>
        <w:t>de contenido</w:t>
      </w:r>
    </w:p>
    <w:p w:rsidR="00037ADD" w:rsidRPr="00334976" w:rsidRDefault="00037ADD" w:rsidP="00037ADD">
      <w:pPr>
        <w:autoSpaceDE w:val="0"/>
        <w:autoSpaceDN w:val="0"/>
        <w:adjustRightInd w:val="0"/>
        <w:spacing w:after="0" w:line="240" w:lineRule="auto"/>
        <w:jc w:val="both"/>
        <w:rPr>
          <w:rFonts w:cs="Arial"/>
          <w:bCs/>
        </w:rPr>
      </w:pPr>
    </w:p>
    <w:p w:rsidR="00037ADD" w:rsidRPr="00334976" w:rsidRDefault="00037ADD" w:rsidP="00037ADD">
      <w:pPr>
        <w:autoSpaceDE w:val="0"/>
        <w:autoSpaceDN w:val="0"/>
        <w:adjustRightInd w:val="0"/>
        <w:spacing w:after="0" w:line="240" w:lineRule="auto"/>
        <w:jc w:val="both"/>
        <w:rPr>
          <w:rFonts w:cs="Arial"/>
          <w:b/>
          <w:bCs/>
        </w:rPr>
      </w:pPr>
      <w:r w:rsidRPr="00334976">
        <w:rPr>
          <w:rFonts w:cs="Arial"/>
          <w:bCs/>
        </w:rPr>
        <w:t>Respecto de las</w:t>
      </w:r>
      <w:r w:rsidRPr="00334976">
        <w:rPr>
          <w:rFonts w:cs="Arial"/>
          <w:b/>
          <w:bCs/>
        </w:rPr>
        <w:t xml:space="preserve"> quejas:</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w:t>
      </w:r>
      <w:r w:rsidRPr="00334976">
        <w:rPr>
          <w:rFonts w:cs="Arial"/>
        </w:rPr>
        <w:tab/>
        <w:t>Número de queja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4</w:t>
      </w:r>
      <w:r w:rsidRPr="00334976">
        <w:rPr>
          <w:rFonts w:cs="Arial"/>
          <w:b/>
          <w:bCs/>
        </w:rPr>
        <w:tab/>
      </w:r>
      <w:r w:rsidRPr="00334976">
        <w:rPr>
          <w:rFonts w:cs="Arial"/>
        </w:rPr>
        <w:t>Razón  de la queja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5</w:t>
      </w:r>
      <w:r w:rsidRPr="00334976">
        <w:rPr>
          <w:rFonts w:cs="Arial"/>
          <w:b/>
          <w:bCs/>
        </w:rPr>
        <w:tab/>
      </w:r>
      <w:r w:rsidRPr="00334976">
        <w:rPr>
          <w:rFonts w:cs="Arial"/>
        </w:rPr>
        <w:t>Fundamento de la queja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6</w:t>
      </w:r>
      <w:r w:rsidRPr="00334976">
        <w:rPr>
          <w:rFonts w:cs="Arial"/>
          <w:b/>
          <w:bCs/>
        </w:rPr>
        <w:tab/>
      </w:r>
      <w:r w:rsidRPr="00334976">
        <w:rPr>
          <w:rFonts w:cs="Arial"/>
        </w:rPr>
        <w:t>Sujeto obligado contra quien se presenta la queja</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7</w:t>
      </w:r>
      <w:r w:rsidRPr="00334976">
        <w:rPr>
          <w:rFonts w:cs="Arial"/>
          <w:b/>
          <w:bCs/>
        </w:rPr>
        <w:tab/>
      </w:r>
      <w:r w:rsidRPr="00334976">
        <w:rPr>
          <w:rFonts w:cs="Arial"/>
        </w:rPr>
        <w:t>Número total de quejas por sujeto obligado</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8</w:t>
      </w:r>
      <w:r w:rsidRPr="00334976">
        <w:rPr>
          <w:rFonts w:cs="Arial"/>
          <w:b/>
          <w:bCs/>
        </w:rPr>
        <w:tab/>
      </w:r>
      <w:r w:rsidRPr="00334976">
        <w:rPr>
          <w:rFonts w:cs="Arial"/>
        </w:rPr>
        <w:t>Número total de quejas de forma global</w:t>
      </w:r>
    </w:p>
    <w:p w:rsidR="00037ADD" w:rsidRPr="00334976" w:rsidRDefault="00037ADD" w:rsidP="00037ADD">
      <w:pPr>
        <w:autoSpaceDE w:val="0"/>
        <w:autoSpaceDN w:val="0"/>
        <w:adjustRightInd w:val="0"/>
        <w:spacing w:after="0" w:line="240" w:lineRule="auto"/>
        <w:jc w:val="both"/>
        <w:rPr>
          <w:rFonts w:cs="Arial"/>
          <w:bCs/>
        </w:rPr>
      </w:pPr>
    </w:p>
    <w:p w:rsidR="00037ADD" w:rsidRPr="00334976" w:rsidRDefault="00037ADD" w:rsidP="00037ADD">
      <w:pPr>
        <w:autoSpaceDE w:val="0"/>
        <w:autoSpaceDN w:val="0"/>
        <w:adjustRightInd w:val="0"/>
        <w:spacing w:after="0" w:line="240" w:lineRule="auto"/>
        <w:jc w:val="both"/>
        <w:rPr>
          <w:rFonts w:cs="Arial"/>
          <w:b/>
          <w:bCs/>
        </w:rPr>
      </w:pPr>
      <w:r w:rsidRPr="00334976">
        <w:rPr>
          <w:rFonts w:cs="Arial"/>
          <w:bCs/>
        </w:rPr>
        <w:t>Respecto de las</w:t>
      </w:r>
      <w:r w:rsidRPr="00334976">
        <w:rPr>
          <w:rFonts w:cs="Arial"/>
          <w:b/>
          <w:bCs/>
        </w:rPr>
        <w:t xml:space="preserve"> denuncias:</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9</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10</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11</w:t>
      </w:r>
      <w:r w:rsidRPr="00334976">
        <w:rPr>
          <w:rFonts w:cs="Arial"/>
        </w:rPr>
        <w:tab/>
        <w:t>Número de denuncia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12</w:t>
      </w:r>
      <w:r w:rsidRPr="00334976">
        <w:rPr>
          <w:rFonts w:cs="Arial"/>
          <w:b/>
          <w:bCs/>
        </w:rPr>
        <w:tab/>
      </w:r>
      <w:r w:rsidRPr="00334976">
        <w:rPr>
          <w:rFonts w:cs="Arial"/>
        </w:rPr>
        <w:t>Razón de la denuncia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13</w:t>
      </w:r>
      <w:r w:rsidRPr="00334976">
        <w:rPr>
          <w:rFonts w:cs="Arial"/>
          <w:b/>
          <w:bCs/>
        </w:rPr>
        <w:tab/>
      </w:r>
      <w:r w:rsidRPr="00334976">
        <w:rPr>
          <w:rFonts w:cs="Arial"/>
        </w:rPr>
        <w:t>Fundamento de la denuncia</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14</w:t>
      </w:r>
      <w:r w:rsidRPr="00334976">
        <w:rPr>
          <w:rFonts w:cs="Arial"/>
          <w:b/>
          <w:bCs/>
        </w:rPr>
        <w:tab/>
      </w:r>
      <w:r w:rsidRPr="00334976">
        <w:rPr>
          <w:rFonts w:cs="Arial"/>
        </w:rPr>
        <w:t>Sujeto obligado contra quien se presenta la denuncia</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15</w:t>
      </w:r>
      <w:r w:rsidRPr="00334976">
        <w:rPr>
          <w:rFonts w:cs="Arial"/>
          <w:b/>
          <w:bCs/>
        </w:rPr>
        <w:tab/>
      </w:r>
      <w:r w:rsidRPr="00334976">
        <w:rPr>
          <w:rFonts w:cs="Arial"/>
        </w:rPr>
        <w:t>Número total de denuncias por sujeto obligado</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16</w:t>
      </w:r>
      <w:r w:rsidRPr="00334976">
        <w:rPr>
          <w:rFonts w:cs="Arial"/>
          <w:b/>
          <w:bCs/>
        </w:rPr>
        <w:tab/>
      </w:r>
      <w:r w:rsidRPr="00334976">
        <w:rPr>
          <w:rFonts w:cs="Arial"/>
        </w:rPr>
        <w:t>Número total de denuncias de forma global</w:t>
      </w:r>
    </w:p>
    <w:p w:rsidR="00037ADD" w:rsidRPr="00334976" w:rsidRDefault="00037ADD" w:rsidP="00037ADD">
      <w:pPr>
        <w:autoSpaceDE w:val="0"/>
        <w:autoSpaceDN w:val="0"/>
        <w:adjustRightInd w:val="0"/>
        <w:spacing w:after="0" w:line="240" w:lineRule="auto"/>
        <w:jc w:val="both"/>
        <w:rPr>
          <w:rFonts w:cs="Arial"/>
          <w:b/>
          <w:bCs/>
        </w:rPr>
      </w:pPr>
      <w:r w:rsidRPr="00334976">
        <w:rPr>
          <w:rFonts w:cs="Arial"/>
          <w:bCs/>
        </w:rPr>
        <w:t>Respecto de los</w:t>
      </w:r>
      <w:r w:rsidRPr="00334976">
        <w:rPr>
          <w:rFonts w:cs="Arial"/>
          <w:b/>
          <w:bCs/>
        </w:rPr>
        <w:t xml:space="preserve"> recursos de revisión:</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17</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18</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19</w:t>
      </w:r>
      <w:r w:rsidRPr="00334976">
        <w:rPr>
          <w:rFonts w:cs="Arial"/>
        </w:rPr>
        <w:tab/>
        <w:t>Número de recurso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20</w:t>
      </w:r>
      <w:r w:rsidRPr="00334976">
        <w:rPr>
          <w:rFonts w:cs="Arial"/>
          <w:b/>
          <w:bCs/>
        </w:rPr>
        <w:tab/>
      </w:r>
      <w:r w:rsidRPr="00334976">
        <w:rPr>
          <w:rFonts w:cs="Arial"/>
        </w:rPr>
        <w:t>Razón del recurso de revisión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21</w:t>
      </w:r>
      <w:r w:rsidRPr="00334976">
        <w:rPr>
          <w:rFonts w:cs="Arial"/>
          <w:b/>
          <w:bCs/>
        </w:rPr>
        <w:tab/>
      </w:r>
      <w:r w:rsidRPr="00334976">
        <w:rPr>
          <w:rFonts w:cs="Arial"/>
        </w:rPr>
        <w:t>Fundamento del recurso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22</w:t>
      </w:r>
      <w:r w:rsidRPr="00334976">
        <w:rPr>
          <w:rFonts w:cs="Arial"/>
          <w:b/>
          <w:bCs/>
        </w:rPr>
        <w:tab/>
      </w:r>
      <w:r w:rsidRPr="00334976">
        <w:rPr>
          <w:rFonts w:cs="Arial"/>
        </w:rPr>
        <w:t>Sujeto obligado contra quien se presenta el recurso de revisión</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23</w:t>
      </w:r>
      <w:r w:rsidRPr="00334976">
        <w:rPr>
          <w:rFonts w:cs="Arial"/>
          <w:b/>
          <w:bCs/>
        </w:rPr>
        <w:tab/>
      </w:r>
      <w:r w:rsidRPr="00334976">
        <w:rPr>
          <w:rFonts w:cs="Arial"/>
        </w:rPr>
        <w:t>Número total de recursos de revisión por sujeto obligado</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24</w:t>
      </w:r>
      <w:r w:rsidRPr="00334976">
        <w:rPr>
          <w:rFonts w:cs="Arial"/>
          <w:b/>
          <w:bCs/>
        </w:rPr>
        <w:tab/>
      </w:r>
      <w:r w:rsidRPr="00334976">
        <w:rPr>
          <w:rFonts w:cs="Arial"/>
        </w:rPr>
        <w:t>Número total de recursos de revisión de forma global</w:t>
      </w:r>
    </w:p>
    <w:p w:rsidR="00037ADD" w:rsidRPr="00334976" w:rsidRDefault="00037ADD" w:rsidP="00037ADD">
      <w:pPr>
        <w:autoSpaceDE w:val="0"/>
        <w:autoSpaceDN w:val="0"/>
        <w:adjustRightInd w:val="0"/>
        <w:spacing w:after="0" w:line="240" w:lineRule="auto"/>
        <w:jc w:val="both"/>
        <w:rPr>
          <w:rFonts w:cs="Arial"/>
          <w:b/>
          <w:bCs/>
        </w:rPr>
      </w:pPr>
      <w:r w:rsidRPr="00334976">
        <w:rPr>
          <w:rFonts w:cs="Arial"/>
          <w:bCs/>
        </w:rPr>
        <w:t>Respecto de los</w:t>
      </w:r>
      <w:r w:rsidRPr="00334976">
        <w:rPr>
          <w:rFonts w:cs="Arial"/>
          <w:b/>
          <w:bCs/>
        </w:rPr>
        <w:t xml:space="preserve"> recursos de revisión por ejercicio de la facultad de atracción:</w:t>
      </w:r>
    </w:p>
    <w:p w:rsidR="00037ADD" w:rsidRPr="00334976" w:rsidRDefault="00037ADD" w:rsidP="00037ADD">
      <w:pPr>
        <w:autoSpaceDE w:val="0"/>
        <w:autoSpaceDN w:val="0"/>
        <w:adjustRightInd w:val="0"/>
        <w:spacing w:after="0" w:line="240" w:lineRule="auto"/>
        <w:ind w:left="1701" w:hanging="1134"/>
        <w:jc w:val="both"/>
        <w:rPr>
          <w:rFonts w:cs="Arial"/>
          <w:b/>
          <w:bCs/>
        </w:rPr>
      </w:pPr>
      <w:r w:rsidRPr="00334976">
        <w:rPr>
          <w:rFonts w:cs="Arial"/>
          <w:b/>
          <w:bCs/>
        </w:rPr>
        <w:t>Criterio 25</w:t>
      </w:r>
      <w:r w:rsidRPr="00334976">
        <w:rPr>
          <w:rFonts w:cs="Arial"/>
          <w:b/>
          <w:bCs/>
        </w:rPr>
        <w:tab/>
      </w:r>
      <w:r w:rsidRPr="00334976">
        <w:rPr>
          <w:rFonts w:cs="Arial"/>
          <w:bCs/>
        </w:rPr>
        <w:t>Ejercicio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26</w:t>
      </w:r>
      <w:r w:rsidRPr="00334976">
        <w:rPr>
          <w:rFonts w:cs="Arial"/>
        </w:rPr>
        <w:tab/>
        <w:t>Período que se informa (trimestre)</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27</w:t>
      </w:r>
      <w:r w:rsidRPr="00334976">
        <w:rPr>
          <w:rFonts w:cs="Arial"/>
        </w:rPr>
        <w:tab/>
        <w:t>Número de recurso de revisión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28</w:t>
      </w:r>
      <w:r w:rsidRPr="00334976">
        <w:rPr>
          <w:rFonts w:cs="Arial"/>
          <w:b/>
          <w:bCs/>
        </w:rPr>
        <w:tab/>
      </w:r>
      <w:r w:rsidRPr="00334976">
        <w:rPr>
          <w:rFonts w:cs="Arial"/>
        </w:rPr>
        <w:t>Razón del recurso de revisión</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29</w:t>
      </w:r>
      <w:r w:rsidRPr="00334976">
        <w:rPr>
          <w:rFonts w:cs="Arial"/>
          <w:b/>
          <w:bCs/>
        </w:rPr>
        <w:tab/>
      </w:r>
      <w:r w:rsidRPr="00334976">
        <w:rPr>
          <w:rFonts w:cs="Arial"/>
        </w:rPr>
        <w:t>Fundamento del recurso</w:t>
      </w:r>
    </w:p>
    <w:p w:rsidR="00037ADD" w:rsidRPr="00334976" w:rsidRDefault="00037ADD" w:rsidP="00037ADD">
      <w:pPr>
        <w:autoSpaceDE w:val="0"/>
        <w:autoSpaceDN w:val="0"/>
        <w:adjustRightInd w:val="0"/>
        <w:spacing w:after="0" w:line="240" w:lineRule="auto"/>
        <w:ind w:left="1701" w:hanging="1134"/>
        <w:jc w:val="both"/>
        <w:rPr>
          <w:rFonts w:cs="Arial"/>
        </w:rPr>
      </w:pPr>
      <w:r w:rsidRPr="00334976">
        <w:rPr>
          <w:rFonts w:cs="Arial"/>
          <w:b/>
          <w:bCs/>
        </w:rPr>
        <w:t>Criterio 30</w:t>
      </w:r>
      <w:r w:rsidRPr="00334976">
        <w:rPr>
          <w:rFonts w:cs="Arial"/>
          <w:b/>
          <w:bCs/>
        </w:rPr>
        <w:tab/>
      </w:r>
      <w:r w:rsidRPr="00334976">
        <w:rPr>
          <w:rFonts w:cs="Arial"/>
        </w:rPr>
        <w:t>Sujeto obligado contra quien se presenta el recurso de revisión</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31</w:t>
      </w:r>
      <w:r w:rsidRPr="00334976">
        <w:rPr>
          <w:rFonts w:cs="Arial"/>
          <w:b/>
          <w:bCs/>
        </w:rPr>
        <w:tab/>
      </w:r>
      <w:r w:rsidRPr="00334976">
        <w:rPr>
          <w:rFonts w:cs="Arial"/>
        </w:rPr>
        <w:t>Número total de recursos de revisión por sujeto obligado</w:t>
      </w:r>
    </w:p>
    <w:p w:rsidR="00037ADD" w:rsidRPr="00334976" w:rsidRDefault="00037ADD" w:rsidP="00037ADD">
      <w:pPr>
        <w:autoSpaceDE w:val="0"/>
        <w:autoSpaceDN w:val="0"/>
        <w:adjustRightInd w:val="0"/>
        <w:spacing w:after="0" w:line="240" w:lineRule="auto"/>
        <w:ind w:left="1701" w:hanging="1134"/>
        <w:jc w:val="both"/>
        <w:rPr>
          <w:rFonts w:cs="Arial"/>
          <w:bCs/>
        </w:rPr>
      </w:pPr>
      <w:r w:rsidRPr="00334976">
        <w:rPr>
          <w:rFonts w:cs="Arial"/>
          <w:b/>
          <w:bCs/>
        </w:rPr>
        <w:t>Criterio 32</w:t>
      </w:r>
      <w:r w:rsidRPr="00334976">
        <w:rPr>
          <w:rFonts w:cs="Arial"/>
          <w:b/>
          <w:bCs/>
        </w:rPr>
        <w:tab/>
      </w:r>
      <w:r w:rsidRPr="00334976">
        <w:rPr>
          <w:rFonts w:cs="Arial"/>
        </w:rPr>
        <w:t>Número total de recursos de revisión de forma global</w:t>
      </w:r>
    </w:p>
    <w:p w:rsidR="00037ADD" w:rsidRPr="00334976" w:rsidRDefault="00037ADD" w:rsidP="00037ADD">
      <w:pPr>
        <w:pStyle w:val="Prrafodelista"/>
        <w:spacing w:after="0" w:line="240" w:lineRule="auto"/>
        <w:ind w:left="1701" w:hanging="1701"/>
        <w:jc w:val="both"/>
        <w:rPr>
          <w:b/>
        </w:rPr>
      </w:pPr>
      <w:r w:rsidRPr="00334976">
        <w:rPr>
          <w:b/>
        </w:rPr>
        <w:t>Criterios adjetivos de actualización</w:t>
      </w:r>
    </w:p>
    <w:p w:rsidR="00037ADD" w:rsidRPr="00334976" w:rsidRDefault="00037ADD" w:rsidP="00037ADD">
      <w:pPr>
        <w:pStyle w:val="Prrafodelista"/>
        <w:spacing w:after="0"/>
        <w:ind w:left="1701" w:hanging="1134"/>
        <w:jc w:val="both"/>
      </w:pPr>
      <w:r w:rsidRPr="00334976">
        <w:rPr>
          <w:b/>
        </w:rPr>
        <w:t>Criterio 33</w:t>
      </w:r>
      <w:r w:rsidRPr="00334976">
        <w:rPr>
          <w:b/>
        </w:rPr>
        <w:tab/>
      </w:r>
      <w:r w:rsidRPr="00334976">
        <w:t xml:space="preserve">Especificar el periodo de actualización de la información </w:t>
      </w:r>
    </w:p>
    <w:p w:rsidR="00037ADD" w:rsidRPr="00334976" w:rsidRDefault="00037ADD" w:rsidP="00037ADD">
      <w:pPr>
        <w:pStyle w:val="Prrafodelista"/>
        <w:spacing w:after="0" w:line="240" w:lineRule="auto"/>
        <w:ind w:left="1701" w:hanging="1134"/>
        <w:jc w:val="both"/>
      </w:pPr>
      <w:r w:rsidRPr="00334976">
        <w:rPr>
          <w:b/>
        </w:rPr>
        <w:t>Criterio 34</w:t>
      </w:r>
      <w:r w:rsidRPr="00334976">
        <w:rPr>
          <w:b/>
        </w:rPr>
        <w:tab/>
      </w:r>
      <w:r w:rsidRPr="00334976">
        <w:t xml:space="preserve">La información publicada está actualizada al periodo que corresponde de acuerdo con la </w:t>
      </w:r>
      <w:r w:rsidRPr="00334976">
        <w:rPr>
          <w:i/>
        </w:rPr>
        <w:t>Tabla de actualización y conservación de la información</w:t>
      </w:r>
      <w:r w:rsidRPr="00334976">
        <w:t xml:space="preserve"> </w:t>
      </w:r>
    </w:p>
    <w:p w:rsidR="00037ADD" w:rsidRPr="00334976" w:rsidRDefault="00037ADD" w:rsidP="00037ADD">
      <w:pPr>
        <w:pStyle w:val="Prrafodelista"/>
        <w:spacing w:after="0" w:line="240" w:lineRule="auto"/>
        <w:ind w:left="1701" w:hanging="1134"/>
        <w:jc w:val="both"/>
      </w:pPr>
      <w:r w:rsidRPr="00334976">
        <w:rPr>
          <w:b/>
        </w:rPr>
        <w:t>Criterio 35</w:t>
      </w:r>
      <w:r w:rsidRPr="00334976">
        <w:rPr>
          <w:b/>
        </w:rPr>
        <w:tab/>
      </w:r>
      <w:r w:rsidRPr="00334976">
        <w:t xml:space="preserve">Conservar en el sitio de Internet la información del ejercicio en curso y por lo menos, la correspondiente a un ejercicio anterior de acuerdo con la </w:t>
      </w:r>
      <w:r w:rsidRPr="00334976">
        <w:rPr>
          <w:i/>
        </w:rPr>
        <w:t>Tabla de actualización y conservación de la información</w:t>
      </w:r>
    </w:p>
    <w:p w:rsidR="00037ADD" w:rsidRPr="00334976" w:rsidRDefault="00037ADD" w:rsidP="00037ADD">
      <w:pPr>
        <w:pStyle w:val="Prrafodelista"/>
        <w:spacing w:after="0" w:line="240" w:lineRule="auto"/>
        <w:ind w:left="1701" w:hanging="1701"/>
        <w:jc w:val="both"/>
        <w:rPr>
          <w:b/>
        </w:rPr>
      </w:pPr>
      <w:r w:rsidRPr="00334976">
        <w:rPr>
          <w:b/>
        </w:rPr>
        <w:t>Criterios adjetivos de confiabilidad</w:t>
      </w:r>
    </w:p>
    <w:p w:rsidR="00037ADD" w:rsidRPr="00334976" w:rsidRDefault="00037ADD" w:rsidP="00037ADD">
      <w:pPr>
        <w:pStyle w:val="Prrafodelista"/>
        <w:spacing w:after="0" w:line="240" w:lineRule="auto"/>
        <w:ind w:left="1701" w:hanging="1134"/>
        <w:jc w:val="both"/>
      </w:pPr>
      <w:r w:rsidRPr="00334976">
        <w:rPr>
          <w:b/>
        </w:rPr>
        <w:t>Criterio 36</w:t>
      </w:r>
      <w:r w:rsidRPr="00334976">
        <w:rPr>
          <w:b/>
        </w:rPr>
        <w:tab/>
      </w:r>
      <w:r w:rsidRPr="00334976">
        <w:t xml:space="preserve">Especificar el área(s) o unidad(es) administrativa(s) que genera(n) o detenta(n) la información respectiva y son responsables de publicar y actualizar la información </w:t>
      </w:r>
    </w:p>
    <w:p w:rsidR="00037ADD" w:rsidRPr="00334976" w:rsidRDefault="00037ADD" w:rsidP="00037ADD">
      <w:pPr>
        <w:pStyle w:val="Prrafodelista"/>
        <w:spacing w:after="0" w:line="240" w:lineRule="auto"/>
        <w:ind w:left="1701" w:hanging="1134"/>
        <w:jc w:val="both"/>
      </w:pPr>
      <w:r w:rsidRPr="00334976">
        <w:rPr>
          <w:b/>
        </w:rPr>
        <w:t>Criterio 37</w:t>
      </w:r>
      <w:r w:rsidRPr="00334976">
        <w:rPr>
          <w:b/>
        </w:rPr>
        <w:tab/>
      </w:r>
      <w:r w:rsidRPr="00334976">
        <w:t xml:space="preserve">Especificar la fecha de actualización de la información publicada con el formato día/mes/año (por ej. 31/Marzo/2015) </w:t>
      </w:r>
    </w:p>
    <w:p w:rsidR="00037ADD" w:rsidRPr="00334976" w:rsidRDefault="00037ADD" w:rsidP="00037ADD">
      <w:pPr>
        <w:pStyle w:val="Prrafodelista"/>
        <w:spacing w:after="0" w:line="240" w:lineRule="auto"/>
        <w:ind w:left="1701" w:hanging="1134"/>
        <w:jc w:val="both"/>
      </w:pPr>
      <w:r w:rsidRPr="00334976">
        <w:rPr>
          <w:b/>
        </w:rPr>
        <w:t>Criterio 38</w:t>
      </w:r>
      <w:r w:rsidRPr="00334976">
        <w:rPr>
          <w:b/>
        </w:rPr>
        <w:tab/>
      </w:r>
      <w:r w:rsidRPr="00334976">
        <w:t>Especificar la fecha de validación de la información publicada con el formato día/mes/año (por ej. 31/Marzo/2015)</w:t>
      </w:r>
    </w:p>
    <w:p w:rsidR="00037ADD" w:rsidRPr="00334976" w:rsidRDefault="00037ADD" w:rsidP="00037ADD">
      <w:pPr>
        <w:pStyle w:val="Prrafodelista"/>
        <w:spacing w:after="0" w:line="240" w:lineRule="auto"/>
        <w:ind w:left="1701" w:hanging="1701"/>
        <w:jc w:val="both"/>
        <w:rPr>
          <w:b/>
        </w:rPr>
      </w:pPr>
      <w:r w:rsidRPr="00334976">
        <w:rPr>
          <w:b/>
        </w:rPr>
        <w:t>Criterios adjetivos de formato</w:t>
      </w:r>
    </w:p>
    <w:p w:rsidR="00037ADD" w:rsidRPr="00334976" w:rsidRDefault="00037ADD" w:rsidP="00037ADD">
      <w:pPr>
        <w:pStyle w:val="Prrafodelista"/>
        <w:spacing w:after="0" w:line="240" w:lineRule="auto"/>
        <w:ind w:left="1701" w:hanging="1134"/>
        <w:jc w:val="both"/>
      </w:pPr>
      <w:r w:rsidRPr="00334976">
        <w:rPr>
          <w:b/>
        </w:rPr>
        <w:t>Criterio 39</w:t>
      </w:r>
      <w:r w:rsidRPr="00334976">
        <w:rPr>
          <w:b/>
        </w:rPr>
        <w:tab/>
      </w:r>
      <w:r w:rsidRPr="00334976">
        <w:t xml:space="preserve">La información publicada se organiza mediante el formato 7 en el que se incluyen todos los campos especificados en los criterios sustantivos de contenido. </w:t>
      </w:r>
    </w:p>
    <w:p w:rsidR="00037ADD" w:rsidRPr="00334976" w:rsidRDefault="00037ADD" w:rsidP="00037ADD">
      <w:pPr>
        <w:pStyle w:val="Prrafodelista"/>
        <w:spacing w:after="0" w:line="240" w:lineRule="auto"/>
        <w:ind w:left="1701" w:hanging="1134"/>
        <w:jc w:val="both"/>
      </w:pPr>
      <w:r w:rsidRPr="00334976">
        <w:rPr>
          <w:b/>
        </w:rPr>
        <w:t>Criterio 40</w:t>
      </w:r>
      <w:r w:rsidRPr="00334976">
        <w:rPr>
          <w:b/>
        </w:rPr>
        <w:tab/>
      </w:r>
      <w:r w:rsidRPr="00334976">
        <w:t>El soporte de la información permite su reutilización.</w:t>
      </w:r>
    </w:p>
    <w:p w:rsidR="00037ADD" w:rsidRPr="00334976" w:rsidRDefault="00037ADD" w:rsidP="00037ADD">
      <w:pPr>
        <w:spacing w:after="0"/>
        <w:rPr>
          <w:b/>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7 LGT_Art_74_Fr_III_g</w:t>
      </w:r>
      <w:proofErr w:type="gramStart"/>
      <w:r w:rsidRPr="00334976">
        <w:rPr>
          <w:b/>
          <w:lang w:val="en-US"/>
        </w:rPr>
        <w:t>)_</w:t>
      </w:r>
      <w:proofErr w:type="spellStart"/>
      <w:proofErr w:type="gramEnd"/>
      <w:r w:rsidRPr="00334976">
        <w:rPr>
          <w:b/>
          <w:lang w:val="en-US"/>
        </w:rPr>
        <w:t>i</w:t>
      </w:r>
      <w:proofErr w:type="spellEnd"/>
    </w:p>
    <w:p w:rsidR="00037ADD" w:rsidRPr="0069586A" w:rsidRDefault="00037ADD" w:rsidP="00037ADD">
      <w:pPr>
        <w:pStyle w:val="Prrafodelista"/>
        <w:spacing w:after="0"/>
        <w:ind w:left="0"/>
        <w:jc w:val="center"/>
        <w:rPr>
          <w:rFonts w:eastAsia="Times New Roman" w:cs="Times New Roman"/>
          <w:b/>
          <w:bCs/>
          <w:sz w:val="18"/>
          <w:szCs w:val="18"/>
          <w:lang w:val="en-US"/>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Quejas presentadas en contra de  </w:t>
      </w:r>
      <w:r w:rsidRPr="00334976">
        <w:rPr>
          <w:rFonts w:cs="Arial"/>
          <w:b/>
          <w:bCs/>
          <w:iCs/>
          <w:sz w:val="18"/>
          <w:szCs w:val="18"/>
        </w:rPr>
        <w:t>&lt;&lt;sujeto obligado&gt;&gt;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gridCol w:w="1423"/>
      </w:tblGrid>
      <w:tr w:rsidR="00037ADD" w:rsidRPr="00334976" w:rsidTr="006564E5">
        <w:trPr>
          <w:trHeight w:val="909"/>
          <w:jc w:val="center"/>
        </w:trPr>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13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845"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de queja</w:t>
            </w:r>
          </w:p>
        </w:tc>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Razón  de la queja</w:t>
            </w:r>
          </w:p>
        </w:tc>
        <w:tc>
          <w:tcPr>
            <w:tcW w:w="1134"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Fundamento de la queja</w:t>
            </w:r>
          </w:p>
        </w:tc>
        <w:tc>
          <w:tcPr>
            <w:tcW w:w="141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Sujeto obligado contra quien se presenta la queja</w:t>
            </w:r>
          </w:p>
        </w:tc>
        <w:tc>
          <w:tcPr>
            <w:tcW w:w="127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Número total de quejas por sujeto obligado</w:t>
            </w:r>
          </w:p>
        </w:tc>
        <w:tc>
          <w:tcPr>
            <w:tcW w:w="142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Número total de quejas de forma global</w:t>
            </w:r>
          </w:p>
        </w:tc>
      </w:tr>
      <w:tr w:rsidR="00037ADD" w:rsidRPr="00334976" w:rsidTr="006564E5">
        <w:trPr>
          <w:trHeight w:val="285"/>
          <w:jc w:val="center"/>
        </w:trPr>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7 LGT_Art_74_Fr_III_g</w:t>
      </w:r>
      <w:proofErr w:type="gramStart"/>
      <w:r w:rsidRPr="00334976">
        <w:rPr>
          <w:b/>
          <w:lang w:val="en-US"/>
        </w:rPr>
        <w:t>)_</w:t>
      </w:r>
      <w:proofErr w:type="gramEnd"/>
      <w:r w:rsidRPr="00334976">
        <w:rPr>
          <w:b/>
          <w:lang w:val="en-US"/>
        </w:rPr>
        <w:t>ii</w:t>
      </w:r>
    </w:p>
    <w:p w:rsidR="00037ADD" w:rsidRPr="0069586A" w:rsidRDefault="00037ADD" w:rsidP="00037ADD">
      <w:pPr>
        <w:spacing w:after="0" w:line="240" w:lineRule="auto"/>
        <w:ind w:left="55"/>
        <w:rPr>
          <w:rFonts w:eastAsia="Times New Roman" w:cs="Times New Roman"/>
          <w:color w:val="000000"/>
          <w:sz w:val="18"/>
          <w:szCs w:val="18"/>
          <w:lang w:val="en-US" w:eastAsia="es-MX"/>
        </w:rPr>
      </w:pPr>
    </w:p>
    <w:p w:rsidR="00037ADD" w:rsidRPr="0069586A" w:rsidRDefault="00037ADD" w:rsidP="00037ADD">
      <w:pPr>
        <w:spacing w:after="0" w:line="240" w:lineRule="auto"/>
        <w:ind w:left="55"/>
        <w:rPr>
          <w:rFonts w:eastAsia="Times New Roman" w:cs="Times New Roman"/>
          <w:color w:val="000000"/>
          <w:sz w:val="18"/>
          <w:szCs w:val="18"/>
          <w:lang w:val="en-US" w:eastAsia="es-MX"/>
        </w:rPr>
      </w:pPr>
    </w:p>
    <w:p w:rsidR="00037ADD" w:rsidRPr="0069586A" w:rsidRDefault="00037ADD" w:rsidP="00037ADD">
      <w:pPr>
        <w:spacing w:after="0" w:line="240" w:lineRule="auto"/>
        <w:ind w:left="55"/>
        <w:rPr>
          <w:rFonts w:eastAsia="Times New Roman" w:cs="Times New Roman"/>
          <w:color w:val="000000"/>
          <w:sz w:val="18"/>
          <w:szCs w:val="18"/>
          <w:lang w:val="en-US" w:eastAsia="es-MX"/>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Denuncias presentadas en contra de  </w:t>
      </w:r>
      <w:r w:rsidRPr="00334976">
        <w:rPr>
          <w:rFonts w:cs="Arial"/>
          <w:b/>
          <w:bCs/>
          <w:iCs/>
          <w:sz w:val="18"/>
          <w:szCs w:val="18"/>
        </w:rPr>
        <w:t>&lt;&lt;sujeto obligado&gt;&gt;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gridCol w:w="1423"/>
      </w:tblGrid>
      <w:tr w:rsidR="00037ADD" w:rsidRPr="00334976" w:rsidTr="006564E5">
        <w:trPr>
          <w:trHeight w:val="909"/>
          <w:jc w:val="center"/>
        </w:trPr>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13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845"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de la denuncia</w:t>
            </w:r>
          </w:p>
        </w:tc>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Razón  </w:t>
            </w:r>
            <w:r w:rsidRPr="0069586A">
              <w:rPr>
                <w:rFonts w:eastAsia="Times New Roman" w:cs="Times New Roman"/>
                <w:sz w:val="18"/>
                <w:szCs w:val="18"/>
                <w:lang w:eastAsia="es-MX"/>
              </w:rPr>
              <w:t>de la denuncia</w:t>
            </w:r>
          </w:p>
        </w:tc>
        <w:tc>
          <w:tcPr>
            <w:tcW w:w="1134"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Fundamento </w:t>
            </w:r>
            <w:r w:rsidRPr="0069586A">
              <w:rPr>
                <w:rFonts w:eastAsia="Times New Roman" w:cs="Times New Roman"/>
                <w:sz w:val="18"/>
                <w:szCs w:val="18"/>
                <w:lang w:eastAsia="es-MX"/>
              </w:rPr>
              <w:t>de la denuncia</w:t>
            </w:r>
          </w:p>
        </w:tc>
        <w:tc>
          <w:tcPr>
            <w:tcW w:w="141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Sujeto obligado contra quien se presenta </w:t>
            </w:r>
            <w:r w:rsidRPr="0069586A">
              <w:rPr>
                <w:rFonts w:eastAsia="Times New Roman" w:cs="Times New Roman"/>
                <w:sz w:val="18"/>
                <w:szCs w:val="18"/>
                <w:lang w:eastAsia="es-MX"/>
              </w:rPr>
              <w:t>la denuncia</w:t>
            </w:r>
          </w:p>
        </w:tc>
        <w:tc>
          <w:tcPr>
            <w:tcW w:w="127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denuncias</w:t>
            </w:r>
            <w:r w:rsidRPr="00334976">
              <w:rPr>
                <w:rFonts w:cs="Arial"/>
                <w:sz w:val="18"/>
                <w:szCs w:val="18"/>
              </w:rPr>
              <w:t xml:space="preserve"> por sujeto obligado</w:t>
            </w:r>
          </w:p>
        </w:tc>
        <w:tc>
          <w:tcPr>
            <w:tcW w:w="142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denuncias</w:t>
            </w:r>
            <w:r w:rsidRPr="00334976">
              <w:rPr>
                <w:rFonts w:cs="Arial"/>
                <w:sz w:val="18"/>
                <w:szCs w:val="18"/>
              </w:rPr>
              <w:t xml:space="preserve"> de forma global</w:t>
            </w:r>
          </w:p>
        </w:tc>
      </w:tr>
      <w:tr w:rsidR="00037ADD" w:rsidRPr="00334976" w:rsidTr="006564E5">
        <w:trPr>
          <w:trHeight w:val="285"/>
          <w:jc w:val="center"/>
        </w:trPr>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7 LGT_Art_74_Fr_III_g</w:t>
      </w:r>
      <w:proofErr w:type="gramStart"/>
      <w:r w:rsidRPr="00334976">
        <w:rPr>
          <w:b/>
          <w:lang w:val="en-US"/>
        </w:rPr>
        <w:t>)_</w:t>
      </w:r>
      <w:proofErr w:type="gramEnd"/>
      <w:r w:rsidRPr="00334976">
        <w:rPr>
          <w:b/>
          <w:lang w:val="en-US"/>
        </w:rPr>
        <w:t>iii</w:t>
      </w:r>
    </w:p>
    <w:p w:rsidR="006564E5" w:rsidRPr="00D0551A" w:rsidRDefault="006564E5" w:rsidP="00037ADD">
      <w:pPr>
        <w:pStyle w:val="Prrafodelista"/>
        <w:spacing w:after="0"/>
        <w:ind w:left="0"/>
        <w:jc w:val="center"/>
        <w:rPr>
          <w:rFonts w:eastAsia="Times New Roman" w:cs="Times New Roman"/>
          <w:b/>
          <w:bCs/>
          <w:sz w:val="18"/>
          <w:szCs w:val="18"/>
          <w:lang w:val="en-US"/>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Recursos de revisión presentados en contra de  </w:t>
      </w:r>
      <w:r w:rsidRPr="00334976">
        <w:rPr>
          <w:rFonts w:cs="Arial"/>
          <w:b/>
          <w:bCs/>
          <w:iCs/>
          <w:sz w:val="18"/>
          <w:szCs w:val="18"/>
        </w:rPr>
        <w:t>&lt;&lt;sujeto obligado&gt;&gt;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gridCol w:w="1423"/>
      </w:tblGrid>
      <w:tr w:rsidR="00037ADD" w:rsidRPr="00334976" w:rsidTr="006564E5">
        <w:trPr>
          <w:trHeight w:val="909"/>
          <w:jc w:val="center"/>
        </w:trPr>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13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845"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del recurso de revisión</w:t>
            </w:r>
          </w:p>
        </w:tc>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Razón  </w:t>
            </w:r>
            <w:r w:rsidRPr="0069586A">
              <w:rPr>
                <w:rFonts w:eastAsia="Times New Roman" w:cs="Times New Roman"/>
                <w:sz w:val="18"/>
                <w:szCs w:val="18"/>
                <w:lang w:eastAsia="es-MX"/>
              </w:rPr>
              <w:t>del recurso de revisión</w:t>
            </w:r>
          </w:p>
        </w:tc>
        <w:tc>
          <w:tcPr>
            <w:tcW w:w="1134"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Fundamento </w:t>
            </w:r>
            <w:r w:rsidRPr="0069586A">
              <w:rPr>
                <w:rFonts w:eastAsia="Times New Roman" w:cs="Times New Roman"/>
                <w:sz w:val="18"/>
                <w:szCs w:val="18"/>
                <w:lang w:eastAsia="es-MX"/>
              </w:rPr>
              <w:t>del recurso de revisión</w:t>
            </w:r>
          </w:p>
        </w:tc>
        <w:tc>
          <w:tcPr>
            <w:tcW w:w="141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Sujeto obligado contra quien se presenta e</w:t>
            </w:r>
            <w:r w:rsidRPr="0069586A">
              <w:rPr>
                <w:rFonts w:eastAsia="Times New Roman" w:cs="Times New Roman"/>
                <w:sz w:val="18"/>
                <w:szCs w:val="18"/>
                <w:lang w:eastAsia="es-MX"/>
              </w:rPr>
              <w:t>l recurso de revisión</w:t>
            </w:r>
          </w:p>
        </w:tc>
        <w:tc>
          <w:tcPr>
            <w:tcW w:w="127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recursos de revisión</w:t>
            </w:r>
            <w:r w:rsidRPr="00334976">
              <w:rPr>
                <w:rFonts w:cs="Arial"/>
                <w:sz w:val="18"/>
                <w:szCs w:val="18"/>
              </w:rPr>
              <w:t xml:space="preserve"> por sujeto obligado</w:t>
            </w:r>
          </w:p>
        </w:tc>
        <w:tc>
          <w:tcPr>
            <w:tcW w:w="142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recursos de revisión</w:t>
            </w:r>
            <w:r w:rsidRPr="00334976">
              <w:rPr>
                <w:rFonts w:cs="Arial"/>
                <w:sz w:val="18"/>
                <w:szCs w:val="18"/>
              </w:rPr>
              <w:t xml:space="preserve"> de forma global</w:t>
            </w:r>
          </w:p>
        </w:tc>
      </w:tr>
      <w:tr w:rsidR="00037ADD" w:rsidRPr="00334976" w:rsidTr="006564E5">
        <w:trPr>
          <w:trHeight w:val="285"/>
          <w:jc w:val="center"/>
        </w:trPr>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69586A" w:rsidRDefault="00037ADD" w:rsidP="00037ADD">
      <w:pPr>
        <w:spacing w:after="0" w:line="240" w:lineRule="auto"/>
        <w:ind w:left="55"/>
        <w:rPr>
          <w:rFonts w:eastAsia="Times New Roman" w:cs="Times New Roman"/>
          <w:color w:val="000000"/>
          <w:sz w:val="18"/>
          <w:szCs w:val="18"/>
          <w:lang w:eastAsia="es-MX"/>
        </w:rPr>
      </w:pPr>
    </w:p>
    <w:p w:rsidR="00037ADD" w:rsidRPr="00334976" w:rsidRDefault="00037ADD" w:rsidP="00037ADD">
      <w:pPr>
        <w:pStyle w:val="Prrafodelista"/>
        <w:spacing w:after="0"/>
        <w:ind w:left="0" w:right="850"/>
        <w:jc w:val="both"/>
        <w:rPr>
          <w:b/>
          <w:lang w:val="en-US"/>
        </w:rPr>
      </w:pPr>
      <w:proofErr w:type="spellStart"/>
      <w:r w:rsidRPr="00334976">
        <w:rPr>
          <w:b/>
          <w:lang w:val="en-US"/>
        </w:rPr>
        <w:t>Formato</w:t>
      </w:r>
      <w:proofErr w:type="spellEnd"/>
      <w:r w:rsidRPr="00334976">
        <w:rPr>
          <w:b/>
          <w:lang w:val="en-US"/>
        </w:rPr>
        <w:t xml:space="preserve"> 7 LGT_Art_74_Fr_III_g</w:t>
      </w:r>
      <w:proofErr w:type="gramStart"/>
      <w:r w:rsidRPr="00334976">
        <w:rPr>
          <w:b/>
          <w:lang w:val="en-US"/>
        </w:rPr>
        <w:t>)_</w:t>
      </w:r>
      <w:proofErr w:type="gramEnd"/>
      <w:r w:rsidRPr="00334976">
        <w:rPr>
          <w:b/>
          <w:lang w:val="en-US"/>
        </w:rPr>
        <w:t>iv</w:t>
      </w:r>
    </w:p>
    <w:p w:rsidR="00037ADD" w:rsidRPr="00334976" w:rsidRDefault="00037ADD" w:rsidP="00037ADD">
      <w:pPr>
        <w:pStyle w:val="Prrafodelista"/>
        <w:spacing w:after="0"/>
        <w:ind w:left="0"/>
        <w:jc w:val="center"/>
        <w:rPr>
          <w:b/>
          <w:sz w:val="18"/>
          <w:szCs w:val="18"/>
          <w:lang w:val="en-US"/>
        </w:rPr>
      </w:pPr>
    </w:p>
    <w:p w:rsidR="00037ADD" w:rsidRPr="00334976" w:rsidRDefault="00037ADD" w:rsidP="00037ADD">
      <w:pPr>
        <w:pStyle w:val="Prrafodelista"/>
        <w:spacing w:after="0"/>
        <w:ind w:left="0"/>
        <w:jc w:val="center"/>
        <w:rPr>
          <w:b/>
          <w:sz w:val="18"/>
          <w:szCs w:val="18"/>
        </w:rPr>
      </w:pPr>
      <w:r w:rsidRPr="0069586A">
        <w:rPr>
          <w:rFonts w:eastAsia="Times New Roman" w:cs="Times New Roman"/>
          <w:b/>
          <w:bCs/>
          <w:sz w:val="18"/>
          <w:szCs w:val="18"/>
        </w:rPr>
        <w:t xml:space="preserve">Recursos de revisión por ejercicio de la facultad de atracción presentados en contra de  </w:t>
      </w:r>
      <w:r w:rsidRPr="00334976">
        <w:rPr>
          <w:rFonts w:cs="Arial"/>
          <w:b/>
          <w:bCs/>
          <w:iCs/>
          <w:sz w:val="18"/>
          <w:szCs w:val="18"/>
        </w:rPr>
        <w:t>&lt;&lt;sujeto obligado&gt;&gt;</w:t>
      </w:r>
      <w:r w:rsidRPr="0069586A">
        <w:rPr>
          <w:rFonts w:eastAsia="Times New Roman" w:cs="Times New Roman"/>
          <w:b/>
          <w:bCs/>
          <w:sz w:val="18"/>
          <w:szCs w:val="18"/>
        </w:rPr>
        <w:t xml:space="preserve"> </w:t>
      </w:r>
    </w:p>
    <w:p w:rsidR="00037ADD" w:rsidRPr="00334976" w:rsidRDefault="00037ADD" w:rsidP="00037ADD">
      <w:pPr>
        <w:pStyle w:val="Prrafodelista"/>
        <w:spacing w:after="0"/>
        <w:ind w:left="0"/>
        <w:jc w:val="center"/>
        <w:rPr>
          <w:b/>
          <w:sz w:val="18"/>
          <w:szCs w:val="18"/>
        </w:rPr>
      </w:pP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51"/>
        <w:gridCol w:w="1134"/>
        <w:gridCol w:w="845"/>
        <w:gridCol w:w="851"/>
        <w:gridCol w:w="1134"/>
        <w:gridCol w:w="1417"/>
        <w:gridCol w:w="1276"/>
        <w:gridCol w:w="1423"/>
      </w:tblGrid>
      <w:tr w:rsidR="00037ADD" w:rsidRPr="00334976" w:rsidTr="006564E5">
        <w:trPr>
          <w:trHeight w:val="909"/>
          <w:jc w:val="center"/>
        </w:trPr>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Ejercicio</w:t>
            </w:r>
          </w:p>
        </w:tc>
        <w:tc>
          <w:tcPr>
            <w:tcW w:w="1134"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Período que se informa (trimestre)</w:t>
            </w:r>
          </w:p>
        </w:tc>
        <w:tc>
          <w:tcPr>
            <w:tcW w:w="845"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Número del recurso de revisión</w:t>
            </w:r>
          </w:p>
        </w:tc>
        <w:tc>
          <w:tcPr>
            <w:tcW w:w="851" w:type="dxa"/>
            <w:shd w:val="clear" w:color="auto" w:fill="auto"/>
            <w:vAlign w:val="center"/>
            <w:hideMark/>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Razón  </w:t>
            </w:r>
            <w:r w:rsidRPr="0069586A">
              <w:rPr>
                <w:rFonts w:eastAsia="Times New Roman" w:cs="Times New Roman"/>
                <w:sz w:val="18"/>
                <w:szCs w:val="18"/>
                <w:lang w:eastAsia="es-MX"/>
              </w:rPr>
              <w:t>del recurso de revisión</w:t>
            </w:r>
          </w:p>
        </w:tc>
        <w:tc>
          <w:tcPr>
            <w:tcW w:w="1134" w:type="dxa"/>
            <w:shd w:val="clear" w:color="auto" w:fill="auto"/>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Fundamento </w:t>
            </w:r>
            <w:r w:rsidRPr="0069586A">
              <w:rPr>
                <w:rFonts w:eastAsia="Times New Roman" w:cs="Times New Roman"/>
                <w:sz w:val="18"/>
                <w:szCs w:val="18"/>
                <w:lang w:eastAsia="es-MX"/>
              </w:rPr>
              <w:t>del recurso de revisión</w:t>
            </w:r>
          </w:p>
        </w:tc>
        <w:tc>
          <w:tcPr>
            <w:tcW w:w="1417"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Sujeto obligado contra quien se presenta e</w:t>
            </w:r>
            <w:r w:rsidRPr="0069586A">
              <w:rPr>
                <w:rFonts w:eastAsia="Times New Roman" w:cs="Times New Roman"/>
                <w:sz w:val="18"/>
                <w:szCs w:val="18"/>
                <w:lang w:eastAsia="es-MX"/>
              </w:rPr>
              <w:t>l recurso de revisión</w:t>
            </w:r>
          </w:p>
        </w:tc>
        <w:tc>
          <w:tcPr>
            <w:tcW w:w="1276"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recursos de revisión</w:t>
            </w:r>
            <w:r w:rsidRPr="00334976">
              <w:rPr>
                <w:rFonts w:cs="Arial"/>
                <w:sz w:val="18"/>
                <w:szCs w:val="18"/>
              </w:rPr>
              <w:t xml:space="preserve"> por sujeto obligado</w:t>
            </w:r>
          </w:p>
        </w:tc>
        <w:tc>
          <w:tcPr>
            <w:tcW w:w="1423" w:type="dxa"/>
            <w:vAlign w:val="center"/>
          </w:tcPr>
          <w:p w:rsidR="00037ADD" w:rsidRPr="0069586A" w:rsidRDefault="00037ADD" w:rsidP="00D0551A">
            <w:pPr>
              <w:spacing w:after="0" w:line="240" w:lineRule="auto"/>
              <w:jc w:val="center"/>
              <w:rPr>
                <w:rFonts w:eastAsia="Times New Roman" w:cs="Times New Roman"/>
                <w:sz w:val="18"/>
                <w:szCs w:val="18"/>
                <w:lang w:eastAsia="es-MX"/>
              </w:rPr>
            </w:pPr>
            <w:r w:rsidRPr="00334976">
              <w:rPr>
                <w:rFonts w:cs="Arial"/>
                <w:sz w:val="18"/>
                <w:szCs w:val="18"/>
              </w:rPr>
              <w:t xml:space="preserve">Número total </w:t>
            </w:r>
            <w:r w:rsidRPr="0069586A">
              <w:rPr>
                <w:rFonts w:eastAsia="Times New Roman" w:cs="Times New Roman"/>
                <w:sz w:val="18"/>
                <w:szCs w:val="18"/>
                <w:lang w:eastAsia="es-MX"/>
              </w:rPr>
              <w:t>de recursos de revisión</w:t>
            </w:r>
            <w:r w:rsidRPr="00334976">
              <w:rPr>
                <w:rFonts w:cs="Arial"/>
                <w:sz w:val="18"/>
                <w:szCs w:val="18"/>
              </w:rPr>
              <w:t xml:space="preserve"> de forma global</w:t>
            </w:r>
          </w:p>
        </w:tc>
      </w:tr>
      <w:tr w:rsidR="00037ADD" w:rsidRPr="00334976" w:rsidTr="006564E5">
        <w:trPr>
          <w:trHeight w:val="285"/>
          <w:jc w:val="center"/>
        </w:trPr>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vAlign w:val="bottom"/>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vAlign w:val="bottom"/>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r w:rsidR="00037ADD" w:rsidRPr="00334976" w:rsidTr="006564E5">
        <w:trPr>
          <w:trHeight w:val="285"/>
          <w:jc w:val="center"/>
        </w:trPr>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hideMark/>
          </w:tcPr>
          <w:p w:rsidR="00037ADD" w:rsidRPr="0069586A" w:rsidRDefault="00037ADD" w:rsidP="00D0551A">
            <w:pPr>
              <w:spacing w:after="0" w:line="240" w:lineRule="auto"/>
              <w:rPr>
                <w:rFonts w:eastAsia="Times New Roman" w:cs="Times New Roman"/>
                <w:sz w:val="18"/>
                <w:szCs w:val="18"/>
                <w:lang w:eastAsia="es-MX"/>
              </w:rPr>
            </w:pPr>
            <w:r w:rsidRPr="0069586A">
              <w:rPr>
                <w:rFonts w:eastAsia="Times New Roman" w:cs="Times New Roman"/>
                <w:sz w:val="18"/>
                <w:szCs w:val="18"/>
                <w:lang w:eastAsia="es-MX"/>
              </w:rPr>
              <w:t> </w:t>
            </w:r>
          </w:p>
        </w:tc>
        <w:tc>
          <w:tcPr>
            <w:tcW w:w="845"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851" w:type="dxa"/>
            <w:shd w:val="clear" w:color="auto" w:fill="auto"/>
            <w:hideMark/>
          </w:tcPr>
          <w:p w:rsidR="00037ADD" w:rsidRPr="0069586A" w:rsidRDefault="00037ADD" w:rsidP="00D0551A">
            <w:pPr>
              <w:spacing w:after="0" w:line="240" w:lineRule="auto"/>
              <w:jc w:val="center"/>
              <w:rPr>
                <w:rFonts w:eastAsia="Times New Roman" w:cs="Times New Roman"/>
                <w:sz w:val="18"/>
                <w:szCs w:val="18"/>
                <w:lang w:eastAsia="es-MX"/>
              </w:rPr>
            </w:pPr>
            <w:r w:rsidRPr="0069586A">
              <w:rPr>
                <w:rFonts w:eastAsia="Times New Roman" w:cs="Times New Roman"/>
                <w:sz w:val="18"/>
                <w:szCs w:val="18"/>
                <w:lang w:eastAsia="es-MX"/>
              </w:rPr>
              <w:t> </w:t>
            </w:r>
          </w:p>
        </w:tc>
        <w:tc>
          <w:tcPr>
            <w:tcW w:w="1134" w:type="dxa"/>
            <w:shd w:val="clear" w:color="auto" w:fill="auto"/>
          </w:tcPr>
          <w:p w:rsidR="00037ADD" w:rsidRPr="0069586A" w:rsidRDefault="00037ADD" w:rsidP="00D0551A">
            <w:pPr>
              <w:spacing w:after="0" w:line="240" w:lineRule="auto"/>
              <w:jc w:val="center"/>
              <w:rPr>
                <w:rFonts w:eastAsia="Times New Roman" w:cs="Times New Roman"/>
                <w:sz w:val="18"/>
                <w:szCs w:val="18"/>
                <w:lang w:eastAsia="es-MX"/>
              </w:rPr>
            </w:pPr>
          </w:p>
        </w:tc>
        <w:tc>
          <w:tcPr>
            <w:tcW w:w="1417"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276" w:type="dxa"/>
          </w:tcPr>
          <w:p w:rsidR="00037ADD" w:rsidRPr="0069586A" w:rsidRDefault="00037ADD" w:rsidP="00D0551A">
            <w:pPr>
              <w:spacing w:after="0" w:line="240" w:lineRule="auto"/>
              <w:jc w:val="center"/>
              <w:rPr>
                <w:rFonts w:eastAsia="Times New Roman" w:cs="Times New Roman"/>
                <w:sz w:val="18"/>
                <w:szCs w:val="18"/>
                <w:lang w:eastAsia="es-MX"/>
              </w:rPr>
            </w:pPr>
          </w:p>
        </w:tc>
        <w:tc>
          <w:tcPr>
            <w:tcW w:w="1423" w:type="dxa"/>
          </w:tcPr>
          <w:p w:rsidR="00037ADD" w:rsidRPr="0069586A" w:rsidRDefault="00037ADD" w:rsidP="00D0551A">
            <w:pPr>
              <w:spacing w:after="0" w:line="240" w:lineRule="auto"/>
              <w:jc w:val="center"/>
              <w:rPr>
                <w:rFonts w:eastAsia="Times New Roman" w:cs="Times New Roman"/>
                <w:sz w:val="18"/>
                <w:szCs w:val="18"/>
                <w:lang w:eastAsia="es-MX"/>
              </w:rPr>
            </w:pPr>
          </w:p>
        </w:tc>
      </w:tr>
    </w:tbl>
    <w:p w:rsidR="00037ADD" w:rsidRPr="0069586A" w:rsidRDefault="00037ADD" w:rsidP="00037ADD">
      <w:pPr>
        <w:spacing w:after="0" w:line="240" w:lineRule="auto"/>
        <w:ind w:left="55"/>
        <w:rPr>
          <w:rFonts w:eastAsia="Times New Roman" w:cs="Times New Roman"/>
          <w:color w:val="000000"/>
          <w:sz w:val="18"/>
          <w:szCs w:val="18"/>
          <w:lang w:eastAsia="es-MX"/>
        </w:rPr>
      </w:pPr>
      <w:r w:rsidRPr="0069586A">
        <w:rPr>
          <w:rFonts w:eastAsia="Times New Roman" w:cs="Times New Roman"/>
          <w:color w:val="000000"/>
          <w:sz w:val="18"/>
          <w:szCs w:val="18"/>
          <w:lang w:eastAsia="es-MX"/>
        </w:rPr>
        <w:t>Periodo de actualización de la información: (quincenal, mensual, bimestral, trimestral,  semestral, anual, bianual, etc.)</w:t>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actualización: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line="240" w:lineRule="auto"/>
        <w:ind w:left="55"/>
        <w:rPr>
          <w:rFonts w:eastAsia="Times New Roman" w:cs="Times New Roman"/>
          <w:color w:val="000000"/>
          <w:lang w:eastAsia="es-MX"/>
        </w:rPr>
      </w:pPr>
      <w:r w:rsidRPr="0069586A">
        <w:rPr>
          <w:rFonts w:eastAsia="Times New Roman" w:cs="Times New Roman"/>
          <w:color w:val="000000"/>
          <w:sz w:val="18"/>
          <w:szCs w:val="18"/>
          <w:lang w:eastAsia="es-MX"/>
        </w:rPr>
        <w:t>Fecha de validación: día/mes/año</w:t>
      </w:r>
      <w:r w:rsidRPr="0069586A">
        <w:rPr>
          <w:rFonts w:eastAsia="Times New Roman" w:cs="Times New Roman"/>
          <w:color w:val="000000"/>
          <w:sz w:val="18"/>
          <w:szCs w:val="18"/>
          <w:lang w:eastAsia="es-MX"/>
        </w:rPr>
        <w:tab/>
      </w:r>
      <w:r w:rsidRPr="0069586A">
        <w:rPr>
          <w:rFonts w:eastAsia="Times New Roman" w:cs="Times New Roman"/>
          <w:color w:val="000000"/>
          <w:lang w:eastAsia="es-MX"/>
        </w:rPr>
        <w:tab/>
      </w:r>
      <w:r w:rsidRPr="0069586A">
        <w:rPr>
          <w:rFonts w:eastAsia="Times New Roman" w:cs="Times New Roman"/>
          <w:color w:val="000000"/>
          <w:lang w:eastAsia="es-MX"/>
        </w:rPr>
        <w:tab/>
      </w:r>
    </w:p>
    <w:p w:rsidR="00037ADD" w:rsidRPr="0069586A" w:rsidRDefault="00037ADD" w:rsidP="00037ADD">
      <w:pPr>
        <w:spacing w:after="0"/>
        <w:ind w:right="850" w:firstLine="55"/>
        <w:jc w:val="both"/>
        <w:rPr>
          <w:rFonts w:eastAsia="Times New Roman" w:cs="Times New Roman"/>
          <w:color w:val="000000"/>
          <w:sz w:val="18"/>
          <w:szCs w:val="18"/>
          <w:lang w:eastAsia="es-MX"/>
        </w:rPr>
      </w:pPr>
      <w:r w:rsidRPr="0069586A">
        <w:rPr>
          <w:rFonts w:eastAsia="Times New Roman" w:cs="Times New Roman"/>
          <w:color w:val="000000"/>
          <w:sz w:val="18"/>
          <w:szCs w:val="18"/>
          <w:lang w:eastAsia="es-MX"/>
        </w:rPr>
        <w:t>Área(s) o unidad(es) administrativa(s) responsable(s) de la información: ______________</w:t>
      </w:r>
    </w:p>
    <w:p w:rsidR="00037ADD" w:rsidRPr="0069586A" w:rsidRDefault="00037ADD" w:rsidP="00037ADD">
      <w:pPr>
        <w:spacing w:after="0"/>
        <w:ind w:right="850" w:firstLine="55"/>
        <w:jc w:val="both"/>
        <w:rPr>
          <w:rFonts w:eastAsia="Times New Roman" w:cs="Times New Roman"/>
          <w:color w:val="000000"/>
          <w:sz w:val="18"/>
          <w:szCs w:val="18"/>
          <w:lang w:eastAsia="es-MX"/>
        </w:rPr>
      </w:pPr>
    </w:p>
    <w:p w:rsidR="00037ADD" w:rsidRPr="0069586A" w:rsidRDefault="00037ADD" w:rsidP="00037ADD">
      <w:pPr>
        <w:spacing w:after="0"/>
        <w:ind w:right="850" w:firstLine="55"/>
        <w:jc w:val="both"/>
        <w:rPr>
          <w:rFonts w:eastAsia="Times New Roman" w:cs="Times New Roman"/>
          <w:color w:val="000000"/>
          <w:sz w:val="18"/>
          <w:szCs w:val="18"/>
          <w:lang w:eastAsia="es-MX"/>
        </w:rPr>
      </w:pPr>
    </w:p>
    <w:p w:rsidR="00037ADD" w:rsidRPr="0069586A" w:rsidRDefault="00037ADD" w:rsidP="00037ADD">
      <w:pPr>
        <w:spacing w:after="160" w:line="259" w:lineRule="auto"/>
        <w:rPr>
          <w:rFonts w:eastAsia="Times New Roman" w:cs="Times New Roman"/>
          <w:color w:val="000000"/>
          <w:sz w:val="18"/>
          <w:szCs w:val="18"/>
          <w:lang w:eastAsia="es-MX"/>
        </w:rPr>
      </w:pPr>
      <w:r w:rsidRPr="0069586A">
        <w:rPr>
          <w:rFonts w:eastAsia="Times New Roman" w:cs="Times New Roman"/>
          <w:color w:val="000000"/>
          <w:sz w:val="18"/>
          <w:szCs w:val="18"/>
          <w:lang w:eastAsia="es-MX"/>
        </w:rPr>
        <w:br w:type="page"/>
      </w:r>
    </w:p>
    <w:p w:rsidR="00037ADD" w:rsidRDefault="00037ADD" w:rsidP="00CC7210">
      <w:pPr>
        <w:pStyle w:val="Ttulo3"/>
      </w:pPr>
      <w:bookmarkStart w:id="12" w:name="_Toc440652457"/>
      <w:r w:rsidRPr="0069586A">
        <w:t>Referencias</w:t>
      </w:r>
      <w:bookmarkEnd w:id="12"/>
    </w:p>
    <w:p w:rsidR="00CC7210" w:rsidRPr="00CC7210" w:rsidRDefault="00CC7210" w:rsidP="00CC7210"/>
    <w:p w:rsidR="00037ADD" w:rsidRPr="00334976" w:rsidRDefault="00037ADD" w:rsidP="00037ADD">
      <w:pPr>
        <w:pStyle w:val="Prrafodelista"/>
        <w:numPr>
          <w:ilvl w:val="0"/>
          <w:numId w:val="31"/>
        </w:numPr>
        <w:spacing w:after="0" w:line="240" w:lineRule="auto"/>
        <w:ind w:left="426" w:right="899"/>
        <w:rPr>
          <w:rFonts w:eastAsia="Times New Roman" w:cs="Times New Roman"/>
        </w:rPr>
      </w:pPr>
      <w:r w:rsidRPr="00334976">
        <w:rPr>
          <w:rFonts w:eastAsia="Times New Roman" w:cs="Times New Roman"/>
        </w:rPr>
        <w:t>Constitución Política de los Estados Unidos Mexicanos. Disponible en:</w:t>
      </w:r>
    </w:p>
    <w:p w:rsidR="00037ADD" w:rsidRPr="00334976" w:rsidRDefault="000562C2" w:rsidP="00037ADD">
      <w:pPr>
        <w:pStyle w:val="Prrafodelista"/>
        <w:spacing w:after="0" w:line="240" w:lineRule="auto"/>
        <w:ind w:left="426" w:right="899"/>
        <w:rPr>
          <w:rFonts w:eastAsia="Times New Roman" w:cs="Times New Roman"/>
        </w:rPr>
      </w:pPr>
      <w:hyperlink r:id="rId12" w:history="1">
        <w:r w:rsidR="00037ADD" w:rsidRPr="00334976">
          <w:rPr>
            <w:rStyle w:val="Hipervnculo"/>
            <w:rFonts w:eastAsia="Times New Roman" w:cs="Times New Roman"/>
          </w:rPr>
          <w:t>http://www.diputados.gob.mx/LeyesBiblio/htm/1.htm</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General de Transparencia y Acceso a la Información Pública.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13" w:history="1">
        <w:r w:rsidR="00037ADD" w:rsidRPr="00334976">
          <w:rPr>
            <w:rStyle w:val="Hipervnculo"/>
            <w:rFonts w:eastAsia="Times New Roman" w:cs="Arial"/>
          </w:rPr>
          <w:t>http://www.dof.gob.mx/nota_detalle.php?codigo=5391143&amp;fecha=04/05/2015</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Federal de Transparencia y Acceso a la Información Pública Gubernamental. Disponible en:</w:t>
      </w:r>
    </w:p>
    <w:p w:rsidR="00037ADD" w:rsidRPr="00334976" w:rsidRDefault="00037ADD" w:rsidP="00037ADD">
      <w:pPr>
        <w:pStyle w:val="Prrafodelista"/>
        <w:spacing w:after="0" w:line="240" w:lineRule="auto"/>
        <w:ind w:left="426"/>
        <w:jc w:val="both"/>
        <w:rPr>
          <w:rFonts w:eastAsia="Times New Roman" w:cs="Arial"/>
          <w:color w:val="000000"/>
        </w:rPr>
      </w:pPr>
      <w:r w:rsidRPr="00334976">
        <w:rPr>
          <w:rFonts w:eastAsia="Times New Roman" w:cs="Arial"/>
          <w:color w:val="000000"/>
        </w:rPr>
        <w:t xml:space="preserve"> </w:t>
      </w:r>
      <w:hyperlink r:id="rId14" w:history="1">
        <w:r w:rsidRPr="00334976">
          <w:rPr>
            <w:rStyle w:val="Hipervnculo"/>
            <w:rFonts w:eastAsia="Times New Roman" w:cs="Arial"/>
          </w:rPr>
          <w:t>http://inicio.inai.org.mx/MarcoNormativoDocumentos/05LFTAIPG.pdf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Aguascalientes.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15" w:history="1">
        <w:r w:rsidR="00037ADD" w:rsidRPr="00334976">
          <w:rPr>
            <w:rStyle w:val="Hipervnculo"/>
            <w:rFonts w:eastAsia="Times New Roman" w:cs="Arial"/>
          </w:rPr>
          <w:t>http://www.aguascalientes.gob.mx/gobierno/leyes/leyes_PDF/29072015_115957.pdf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del Estado de Aguascalientes.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16" w:history="1">
        <w:r w:rsidR="00037ADD" w:rsidRPr="00334976">
          <w:rPr>
            <w:rStyle w:val="Hipervnculo"/>
            <w:rFonts w:eastAsia="Times New Roman" w:cs="Arial"/>
          </w:rPr>
          <w:t>http://www.itea.org.mx/transparencia/capitulo_II/art9/1_MarcoNormativoAplicable/2013/Reglamento-Interno-Actualizado.pdf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para el Estado de Baja California.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17" w:history="1">
        <w:r w:rsidR="00037ADD" w:rsidRPr="00334976">
          <w:rPr>
            <w:rStyle w:val="Hipervnculo"/>
            <w:rFonts w:eastAsia="Times New Roman" w:cs="Arial"/>
          </w:rPr>
          <w:t>http://www.itaipbc.org.mx/files/marconormativo/Leytransparencia.pdf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y Acceso a la Información Pública del Estado de Baja California. Disponible en: </w:t>
      </w:r>
      <w:hyperlink r:id="rId18" w:history="1">
        <w:r w:rsidRPr="00334976">
          <w:rPr>
            <w:rStyle w:val="Hipervnculo"/>
            <w:rFonts w:eastAsia="Times New Roman" w:cs="Arial"/>
          </w:rPr>
          <w:t>http://www.itaipbc.org.mx/files/marconormativo/RgtoIntITAIPBC.pdf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para el Estado de Baja California Sur.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19" w:history="1">
        <w:r w:rsidR="00037ADD" w:rsidRPr="00334976">
          <w:rPr>
            <w:rStyle w:val="Hipervnculo"/>
            <w:rFonts w:eastAsia="Times New Roman" w:cs="Arial"/>
          </w:rPr>
          <w:t>http://itai.org.mx/site/ifile/normatividad/LeydeTransparenciayAccesoalaInformacionPublicaparaelEstadodeBajaCaliforniaSurActualizada.pdf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y Acceso a la Información Pública del Estado de Baja California Sur.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20" w:history="1">
        <w:r w:rsidR="00037ADD" w:rsidRPr="00334976">
          <w:rPr>
            <w:rStyle w:val="Hipervnculo"/>
            <w:rFonts w:eastAsia="Times New Roman" w:cs="Arial"/>
          </w:rPr>
          <w:t>http://itai.org.mx/site/ifile/normatividad/REGLAMENTOINTERIORDELINSTITUTODETRANSPARENCIAYACCESOALAINFORMACIONDELESTADODEBCS.pdf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Sesiones del Consejo del Instituto de Transparencia y Acceso a la Información Pública del Estado de Baja California Sur.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21" w:history="1">
        <w:r w:rsidR="00037ADD" w:rsidRPr="00334976">
          <w:rPr>
            <w:rStyle w:val="Hipervnculo"/>
            <w:rFonts w:eastAsia="Times New Roman" w:cs="Arial"/>
          </w:rPr>
          <w:t>http://itai.org.mx/site/ifile/normatividad/REGLAMENTODESESIONES.pdf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Campeche. Disponible en: </w:t>
      </w:r>
      <w:hyperlink r:id="rId22" w:history="1">
        <w:r w:rsidRPr="00334976">
          <w:rPr>
            <w:rStyle w:val="Hipervnculo"/>
            <w:rFonts w:eastAsia="Times New Roman" w:cs="Arial"/>
          </w:rPr>
          <w:t>http://www.cotaipec.org.mx/?modulo=paginas&amp;acciones=ver&amp;id_pagina=eUI</w:t>
        </w:r>
      </w:hyperlink>
      <w:r w:rsidRPr="00334976">
        <w:rPr>
          <w:rFonts w:eastAsia="Times New Roman" w:cs="Arial"/>
          <w:color w:val="000000"/>
        </w:rPr>
        <w:t>=</w:t>
      </w:r>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de Transparencia y Acceso a la Información Pública del Estado de Campeche. Disponible en: </w:t>
      </w:r>
      <w:hyperlink r:id="rId23" w:history="1">
        <w:r w:rsidRPr="00334976">
          <w:rPr>
            <w:rStyle w:val="Hipervnculo"/>
            <w:rFonts w:eastAsia="Times New Roman" w:cs="Arial"/>
          </w:rPr>
          <w:t>http://www.cotaipec.org.mx/pdf/Reglamento_Interno.pdf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que Garantiza la Transparencia y el Derecho a la Información Pública para el Estado de Chiapas. Disponible en: </w:t>
      </w:r>
      <w:hyperlink r:id="rId24" w:history="1">
        <w:r w:rsidRPr="00334976">
          <w:rPr>
            <w:rStyle w:val="Hipervnculo"/>
            <w:rFonts w:eastAsia="Times New Roman" w:cs="Arial"/>
          </w:rPr>
          <w:t>http://www.iaipchiapas.org.mx/pdfs/marco-juridico/ley-transparencia.pdf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Acceso a la Información Pública de la Administración Pública Estatal (Chiapas). Disponible en: </w:t>
      </w:r>
      <w:hyperlink r:id="rId25" w:history="1">
        <w:r w:rsidRPr="00334976">
          <w:rPr>
            <w:rStyle w:val="Hipervnculo"/>
            <w:rFonts w:eastAsia="Times New Roman" w:cs="Arial"/>
          </w:rPr>
          <w:t>http://www.iaipchiapas.org.mx/pdfs/marco-juridico/reglamentointerior.pdf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Chihuahua. Disponible en: </w:t>
      </w:r>
      <w:hyperlink r:id="rId26" w:history="1">
        <w:r w:rsidRPr="00334976">
          <w:rPr>
            <w:rStyle w:val="Hipervnculo"/>
            <w:rFonts w:eastAsia="Times New Roman" w:cs="Arial"/>
          </w:rPr>
          <w:t>http://www.congresochihuahua.gob.mx/biblioteca/leyes/archivosLeyes/115.pdf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Chihuahuense para la Transparencia y Acceso a la Información Pública.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27" w:history="1">
        <w:r w:rsidR="00037ADD" w:rsidRPr="00334976">
          <w:rPr>
            <w:rStyle w:val="Hipervnculo"/>
            <w:rFonts w:eastAsia="Times New Roman" w:cs="Arial"/>
          </w:rPr>
          <w:t>http://www.chihuahua.gob.mx/atach2/ichitaip/uploads/Reglamentointeriorichitaip.pdf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la Ley de Transparencia y Acceso a la Información Pública del Estado de Chihuahua. Disponible en: </w:t>
      </w:r>
      <w:hyperlink r:id="rId28" w:history="1">
        <w:r w:rsidRPr="00334976">
          <w:rPr>
            <w:rStyle w:val="Hipervnculo"/>
            <w:rFonts w:eastAsia="Times New Roman" w:cs="Arial"/>
          </w:rPr>
          <w:t>http://www.chihuahua.gob.mx/atach2/ichitaip/uploads/ReglamentodelaLTAIP.pdf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Sesiones del Consejo General del Instituto Chihuahuense para la Transparencia y Acceso a la Información Pública.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29" w:history="1">
        <w:r w:rsidR="00037ADD" w:rsidRPr="00334976">
          <w:rPr>
            <w:rStyle w:val="Hipervnculo"/>
            <w:rFonts w:eastAsia="Times New Roman" w:cs="Arial"/>
          </w:rPr>
          <w:t>http://www.chihuahua.gob.mx/atach2/ichitaip/uploads/FRACCION_I/NORMATIVIDAD/2013/250113/Ac-Reglam-sesiones.pdf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Acceso a la Información Pública y Protección de Datos Personales para el Estado de Coahuila de Zaragoza. Disponible en: </w:t>
      </w:r>
      <w:hyperlink r:id="rId30" w:history="1">
        <w:r w:rsidRPr="00334976">
          <w:rPr>
            <w:rStyle w:val="Hipervnculo"/>
            <w:rFonts w:eastAsia="Times New Roman" w:cs="Arial"/>
          </w:rPr>
          <w:t>http://www.icai.org.mx</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la Ley de Acceso a la Información Pública y Protección de Datos Personales para el Estado de Coahuila de Zaragoza. Disponible en: </w:t>
      </w:r>
      <w:hyperlink r:id="rId31" w:history="1">
        <w:r w:rsidRPr="00334976">
          <w:rPr>
            <w:rStyle w:val="Hipervnculo"/>
            <w:rFonts w:eastAsia="Times New Roman" w:cs="Arial"/>
          </w:rPr>
          <w:t>http://www.icai.org.mx</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Transparencia y Acceso a la Información Pública del Municipio de Colima. Disponible en: </w:t>
      </w:r>
      <w:hyperlink r:id="rId32" w:history="1">
        <w:r w:rsidRPr="00334976">
          <w:rPr>
            <w:rStyle w:val="Hipervnculo"/>
            <w:rFonts w:eastAsia="Times New Roman" w:cs="Arial"/>
          </w:rPr>
          <w:t>http://caipec.org.mx/wp-content/uploads/2011/03/Reglamento-de-Transparencia-y-Acceso-a-la-Información-Pública-del-Municipio-de-Colima-de-fecha-26-02-2004-publicado-el-06-03-2004.pdf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para el Acceso a la Información Pública del Estado de Colima. Disponible en: </w:t>
      </w:r>
      <w:hyperlink r:id="rId33" w:history="1">
        <w:r w:rsidRPr="00334976">
          <w:rPr>
            <w:rStyle w:val="Hipervnculo"/>
            <w:rFonts w:eastAsia="Times New Roman" w:cs="Arial"/>
          </w:rPr>
          <w:t>http://caipec.org.mx/wp-content/uploads/2011/03/Reglamento-Interior-de-la-CAIPEC-de-fecha-26-03-2004-publicado-el-03-04-2004.pdf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Colima.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34" w:history="1">
        <w:r w:rsidR="00037ADD" w:rsidRPr="00334976">
          <w:rPr>
            <w:rStyle w:val="Hipervnculo"/>
            <w:rFonts w:eastAsia="Times New Roman" w:cs="Arial"/>
          </w:rPr>
          <w:t>http://caipec.org.mx/wp-content/uploads/2011/03/Ley-de-transparencia-del-estado-de-colima-2014.pdf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Distrito Federal.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35" w:history="1">
        <w:r w:rsidR="00037ADD" w:rsidRPr="00334976">
          <w:rPr>
            <w:rStyle w:val="Hipervnculo"/>
            <w:rFonts w:eastAsia="Times New Roman" w:cs="Arial"/>
          </w:rPr>
          <w:t>http://www.infodf.org.mx/nueva_ley/14/1/doctos/LTAIPDF.pdf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la Ley de transparencia y Acceso a la Información Pública del Distrito Federal.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36" w:history="1">
        <w:r w:rsidR="00037ADD" w:rsidRPr="00334976">
          <w:rPr>
            <w:rStyle w:val="Hipervnculo"/>
            <w:rFonts w:eastAsia="Times New Roman" w:cs="Arial"/>
          </w:rPr>
          <w:t>http://www.infodf.org.mx/web/index.php?option=com_content&amp;task=view&amp;id=147&amp;Itemid=208</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del Instituto de Acceso a la Información del Distrito Federal.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37" w:history="1">
        <w:r w:rsidR="00037ADD" w:rsidRPr="00334976">
          <w:rPr>
            <w:rStyle w:val="Hipervnculo"/>
            <w:rFonts w:eastAsia="Times New Roman" w:cs="Arial"/>
          </w:rPr>
          <w:t>http://www.infodf.org.mx/web/index.php?option=com_content&amp;task=view&amp;id=147&amp;Itemid=208</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Protección de Transparencia y Acceso a la Información Pública del Estado de Durango.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38" w:history="1">
        <w:r w:rsidR="00037ADD" w:rsidRPr="00334976">
          <w:rPr>
            <w:rStyle w:val="Hipervnculo"/>
            <w:rFonts w:eastAsia="Times New Roman" w:cs="Arial"/>
          </w:rPr>
          <w:t>http://www.idaip.org.mx/archivos/transparencia/Ley_de_Transparencia_y_Acceso_a_la_Informacion_Publica_del_Estado_de_Durango.pdf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Duranguense de Acceso a la Información Pública y de Protección de Datos Personales. Disponible en: </w:t>
      </w:r>
      <w:hyperlink r:id="rId39" w:history="1">
        <w:r w:rsidRPr="00334976">
          <w:rPr>
            <w:rStyle w:val="Hipervnculo"/>
            <w:rFonts w:eastAsia="Times New Roman" w:cs="Arial"/>
          </w:rPr>
          <w:t>http://www.idaip.org.mx/archivos/transparencia/reglamento_cetaip.pdf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para la Transparencia y el Acceso a la Información Pública de la Comisión (Durango). Disponible en: </w:t>
      </w:r>
      <w:hyperlink r:id="rId40" w:history="1">
        <w:r w:rsidRPr="00334976">
          <w:rPr>
            <w:rStyle w:val="Hipervnculo"/>
            <w:rFonts w:eastAsia="Times New Roman" w:cs="Arial"/>
          </w:rPr>
          <w:t>http://www.idaip.org.mx/archivos/transparencia/reglamento_acceso.pdf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Lineamientos para la Evaluación de la Información Pública que debe ser Difundida de Oficio por los Sujetos Obligados Directos.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41" w:history="1">
        <w:r w:rsidR="00037ADD" w:rsidRPr="00334976">
          <w:rPr>
            <w:rStyle w:val="Hipervnculo"/>
            <w:rFonts w:eastAsia="Times New Roman" w:cs="Arial"/>
          </w:rPr>
          <w:t>http://www.idaip.org.mx/archivos/transparencia/lineamientos_info_publica.pdf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México y Municipios. Disponible en: </w:t>
      </w:r>
      <w:hyperlink r:id="rId42" w:history="1">
        <w:r w:rsidRPr="00334976">
          <w:rPr>
            <w:rStyle w:val="Hipervnculo"/>
            <w:rFonts w:eastAsia="Times New Roman" w:cs="Arial"/>
          </w:rPr>
          <w:t>http://legislacion.edomex.gob.mx/sites/legislacion.edomex.gob.mx/files/files/pdf/ley/vig/leyvig094.pdf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Acceso a la Información Pública y Protección de Datos Personales del Estado de México y Municipios.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43" w:history="1">
        <w:r w:rsidR="00037ADD" w:rsidRPr="00334976">
          <w:rPr>
            <w:rStyle w:val="Hipervnculo"/>
            <w:rFonts w:eastAsia="Times New Roman" w:cs="Arial"/>
          </w:rPr>
          <w:t>http://www.ipomex.org.mx/ipo/portal/infoem/marcoJuridico/6.web</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para el Estado y los Municipios de Guanajuato. Disponible en: </w:t>
      </w:r>
      <w:hyperlink r:id="rId44" w:history="1">
        <w:r w:rsidRPr="00334976">
          <w:rPr>
            <w:rStyle w:val="Hipervnculo"/>
            <w:rFonts w:eastAsia="Times New Roman" w:cs="Arial"/>
          </w:rPr>
          <w:t>http://iacip-gto.org/wn/leyes-reglamentos-decretos-administrativos-circulares-y-normas-aplicables/</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Acceso a la información Pública para el Estado de Guanajuato. Disponible en: </w:t>
      </w:r>
      <w:hyperlink r:id="rId45" w:history="1">
        <w:r w:rsidRPr="00334976">
          <w:rPr>
            <w:rStyle w:val="Hipervnculo"/>
            <w:rFonts w:eastAsia="Times New Roman" w:cs="Arial"/>
          </w:rPr>
          <w:t>http://iacip-gto.org/wn/leyes-reglamentos-decretos-administrativos-circulares-y-normas-aplicables/</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Guerrero.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46" w:history="1">
        <w:r w:rsidR="00037ADD" w:rsidRPr="00334976">
          <w:rPr>
            <w:rStyle w:val="Hipervnculo"/>
            <w:rFonts w:eastAsia="Times New Roman" w:cs="Arial"/>
          </w:rPr>
          <w:t>http://www.itaig.org.mx/pdf/ley_itaig_374.pdf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y Acceso a la Información Pública del Estado de Guerrero. Disponible en: </w:t>
      </w:r>
      <w:hyperlink r:id="rId47" w:history="1">
        <w:r w:rsidRPr="00334976">
          <w:rPr>
            <w:rStyle w:val="Hipervnculo"/>
            <w:rFonts w:eastAsia="Times New Roman" w:cs="Arial"/>
          </w:rPr>
          <w:t>http://www.itaig.org.mx/pdf/reglamento_interior.pdf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Sesiones del Pleno del Instituto de Transparencia y Acceso a la Información Pública del Estado de Guerrero.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48" w:history="1">
        <w:r w:rsidR="00037ADD" w:rsidRPr="00334976">
          <w:rPr>
            <w:rStyle w:val="Hipervnculo"/>
            <w:rFonts w:eastAsia="Times New Roman" w:cs="Arial"/>
          </w:rPr>
          <w:t>http://www.itaig.org.mx/sipoeg/files/reglamento-sesiones.pdf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Gubernamental para el Estado de Hidalgo. Disponible en: </w:t>
      </w:r>
      <w:hyperlink r:id="rId49" w:history="1">
        <w:r w:rsidRPr="00334976">
          <w:rPr>
            <w:rStyle w:val="Hipervnculo"/>
            <w:rFonts w:eastAsia="Times New Roman" w:cs="Arial"/>
          </w:rPr>
          <w:t>http://www.iaipgh.org.mx/ArchivosPDF/LEY%20DE%20TRANSPARENCIA.pdf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la Ley de Transparencia y Acceso a la Información Pública Gubernamental para el Estado de Hidalgo.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50" w:history="1">
        <w:r w:rsidR="00037ADD" w:rsidRPr="00334976">
          <w:rPr>
            <w:rStyle w:val="Hipervnculo"/>
            <w:rFonts w:eastAsia="Times New Roman" w:cs="Arial"/>
          </w:rPr>
          <w:t>http://www.iaipgh.org.mx/ArchivosPDF/Reglamento%20de%20la%20Ley%20de%20Transparencia.pdf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Jalisco y sus Municipios.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51" w:history="1">
        <w:r w:rsidR="00037ADD" w:rsidRPr="00334976">
          <w:rPr>
            <w:rStyle w:val="Hipervnculo"/>
            <w:rFonts w:eastAsia="Times New Roman" w:cs="Arial"/>
          </w:rPr>
          <w:t>http://www.itei.org.mx/v3/documentos/art8-c/estatal/Ley_Transparencia_Acceso_Informacion_Publica_Estado_Jalisco_Municipios.pdf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la Ley de Transparencia y Acceso a la Información Pública del Estado de Jalisco y sus Municipios.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52" w:history="1">
        <w:r w:rsidR="00037ADD" w:rsidRPr="00334976">
          <w:rPr>
            <w:rStyle w:val="Hipervnculo"/>
            <w:rFonts w:eastAsia="Times New Roman" w:cs="Arial"/>
          </w:rPr>
          <w:t>http://www.itei.org.mx/v3/documentos/art8-2d/reglamento_enero_2014.pdf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del Instituto de Transparencia e Información Pública de Jalisco.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53" w:history="1">
        <w:r w:rsidR="00037ADD" w:rsidRPr="00334976">
          <w:rPr>
            <w:rStyle w:val="Hipervnculo"/>
            <w:rFonts w:eastAsia="Times New Roman" w:cs="Arial"/>
          </w:rPr>
          <w:t>http://www.itei.org.mx/v3/documentos/art8-2e/reglamento_interno_itei.pdf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Michoacán de Ocampo. Disponible en: </w:t>
      </w:r>
      <w:hyperlink r:id="rId54" w:history="1">
        <w:r w:rsidRPr="00334976">
          <w:rPr>
            <w:rStyle w:val="Hipervnculo"/>
            <w:rFonts w:eastAsia="Times New Roman" w:cs="Arial"/>
          </w:rPr>
          <w:t>http://www.itaimich.org.mx/transparencia/</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para la Transparencia y Acceso a la Información Pública del Estado de Michoacán. Disponible en: </w:t>
      </w:r>
      <w:hyperlink r:id="rId55" w:history="1">
        <w:r w:rsidRPr="00334976">
          <w:rPr>
            <w:rStyle w:val="Hipervnculo"/>
            <w:rFonts w:eastAsia="Times New Roman" w:cs="Arial"/>
          </w:rPr>
          <w:t>http://www.itaimich.org.mx/transparencia/</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Sesiones del Consejo del Instituto para la Transparencia y Acceso a la Información Pública del Estado de Michoacán. Disponible en: </w:t>
      </w:r>
      <w:hyperlink r:id="rId56" w:history="1">
        <w:r w:rsidRPr="00334976">
          <w:rPr>
            <w:rStyle w:val="Hipervnculo"/>
            <w:rFonts w:eastAsia="Times New Roman" w:cs="Arial"/>
          </w:rPr>
          <w:t>http://www.itaimich.org.mx/transparencia/</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Información Pública, Estadística y Protección de Datos Personales del Estado de Morelos. Disponible en: </w:t>
      </w:r>
      <w:hyperlink r:id="rId57" w:history="1">
        <w:r w:rsidRPr="00334976">
          <w:rPr>
            <w:rStyle w:val="Hipervnculo"/>
            <w:rFonts w:eastAsia="Times New Roman" w:cs="Arial"/>
          </w:rPr>
          <w:t>http://www.imipe.org.mx</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del Instituto Morelense de Información Pública y Estadística.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58" w:history="1">
        <w:r w:rsidR="00037ADD" w:rsidRPr="00334976">
          <w:rPr>
            <w:rStyle w:val="Hipervnculo"/>
            <w:rFonts w:eastAsia="Times New Roman" w:cs="Arial"/>
          </w:rPr>
          <w:t>http://www.imipe.org.mx</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Nayarit.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59" w:history="1">
        <w:r w:rsidR="00037ADD" w:rsidRPr="00334976">
          <w:rPr>
            <w:rStyle w:val="Hipervnculo"/>
            <w:rFonts w:eastAsia="Times New Roman" w:cs="Arial"/>
          </w:rPr>
          <w:t>http://www.itainayarit.org/pdfs/ley2015.pdf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de la Ley de Transparencia y Acceso a la Información Pública del Estado de Nayarit. Disponible en: </w:t>
      </w:r>
      <w:hyperlink r:id="rId60" w:history="1">
        <w:r w:rsidRPr="00334976">
          <w:rPr>
            <w:rStyle w:val="Hipervnculo"/>
            <w:rFonts w:eastAsia="Times New Roman" w:cs="Arial"/>
          </w:rPr>
          <w:t>http://www.itainayarit.org/pdfs/reglamento-transaparencia.pdf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del Estado de Nuevo León.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61" w:history="1">
        <w:r w:rsidR="00037ADD" w:rsidRPr="00334976">
          <w:rPr>
            <w:rStyle w:val="Hipervnculo"/>
            <w:rFonts w:eastAsia="Times New Roman" w:cs="Arial"/>
          </w:rPr>
          <w:t>http://www.ctainl.org.mx/descargas/LTAINL.pdf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de Transparencia y Acceso a la Información del Estado de Nuevo León. Disponible en: </w:t>
      </w:r>
      <w:hyperlink r:id="rId62" w:history="1">
        <w:r w:rsidRPr="00334976">
          <w:rPr>
            <w:rStyle w:val="Hipervnculo"/>
            <w:rFonts w:eastAsia="Times New Roman" w:cs="Arial"/>
          </w:rPr>
          <w:t>http://www.ctainl.org.mx/descargas/reg_int_ctainl_2015.pdf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 la Comisión de Transparencia, Acceso a la Información Pública y Protección de Datos Personales del Estado de Oaxaca. Disponible en:</w:t>
      </w:r>
    </w:p>
    <w:p w:rsidR="00037ADD" w:rsidRPr="00334976" w:rsidRDefault="000562C2" w:rsidP="00037ADD">
      <w:pPr>
        <w:spacing w:after="0" w:line="240" w:lineRule="auto"/>
        <w:ind w:left="426"/>
        <w:jc w:val="both"/>
        <w:rPr>
          <w:rFonts w:eastAsia="Times New Roman" w:cs="Arial"/>
          <w:color w:val="000000"/>
          <w:lang w:eastAsia="es-MX"/>
        </w:rPr>
      </w:pPr>
      <w:hyperlink r:id="rId63" w:history="1">
        <w:r w:rsidR="00037ADD" w:rsidRPr="00334976">
          <w:rPr>
            <w:rStyle w:val="Hipervnculo"/>
            <w:rFonts w:eastAsia="Times New Roman" w:cs="Arial"/>
            <w:lang w:eastAsia="es-MX"/>
          </w:rPr>
          <w:t>http://iaipoaxaca.org.mx/descargas/transparencia/ii/normatividad_interna/nuevoreglamento_interior_cotaipo.pdf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para el Estado de Oaxaca. Disponible en: </w:t>
      </w:r>
    </w:p>
    <w:p w:rsidR="00037ADD" w:rsidRPr="00334976" w:rsidRDefault="000562C2" w:rsidP="00037ADD">
      <w:pPr>
        <w:pStyle w:val="Prrafodelista"/>
        <w:spacing w:after="0" w:line="240" w:lineRule="auto"/>
        <w:ind w:left="426"/>
        <w:jc w:val="both"/>
        <w:rPr>
          <w:rFonts w:eastAsia="Times New Roman" w:cs="Arial"/>
          <w:color w:val="000000"/>
        </w:rPr>
      </w:pPr>
      <w:hyperlink r:id="rId64" w:history="1">
        <w:r w:rsidR="00037ADD" w:rsidRPr="00334976">
          <w:rPr>
            <w:rStyle w:val="Hipervnculo"/>
            <w:rFonts w:eastAsia="Times New Roman" w:cs="Arial"/>
          </w:rPr>
          <w:t>http://iaipoaxaca.org.mx/descargas/transparencia/ii/marco_normativo_estatal/ltyaipo2014.pdf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la Ley de Transparencia y Acceso a la Información Pública de la Administración Pública del Estado de Puebla.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65" w:history="1">
        <w:r w:rsidR="00037ADD" w:rsidRPr="00334976">
          <w:rPr>
            <w:rStyle w:val="Hipervnculo"/>
            <w:rFonts w:eastAsia="Times New Roman" w:cs="Arial"/>
          </w:rPr>
          <w:t>http://caip.org.mx/documentos/REGLAMENTO_DE_LA_LEY_DE_TRANSPARENCIA_%20Y%20ACCESO_A_LA_INFORMACION_%20PUBLICA_DE_LA_ADMINISTRACION_PUBLICA_DE_%20ESTADO_DE_PUEBLA.pdf</w:t>
        </w:r>
      </w:hyperlink>
    </w:p>
    <w:p w:rsidR="00037ADD" w:rsidRPr="00334976" w:rsidRDefault="00037ADD" w:rsidP="00037ADD">
      <w:pPr>
        <w:pStyle w:val="Prrafodelista"/>
        <w:numPr>
          <w:ilvl w:val="0"/>
          <w:numId w:val="32"/>
        </w:numPr>
        <w:spacing w:after="0" w:line="240" w:lineRule="auto"/>
        <w:ind w:left="426" w:hanging="349"/>
        <w:jc w:val="both"/>
        <w:rPr>
          <w:rFonts w:eastAsia="Times New Roman" w:cs="Arial"/>
          <w:color w:val="000000"/>
        </w:rPr>
      </w:pPr>
      <w:r w:rsidRPr="00334976">
        <w:rPr>
          <w:rFonts w:eastAsia="Times New Roman" w:cs="Arial"/>
          <w:color w:val="000000"/>
        </w:rPr>
        <w:t>Reglamento Interior de la Comisión para el Acceso a la Información Pública y Protección de Datos Personales del Estado (Puebla).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66" w:history="1">
        <w:r w:rsidR="00037ADD" w:rsidRPr="00334976">
          <w:rPr>
            <w:rStyle w:val="Hipervnculo"/>
            <w:rFonts w:eastAsia="Times New Roman" w:cs="Arial"/>
          </w:rPr>
          <w:t>http://caip.org.mx/documentos/ReglamentoInteriorCAIP0313.pdf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del Estado de Puebla. Disponible en: </w:t>
      </w:r>
      <w:hyperlink r:id="rId67" w:history="1">
        <w:r w:rsidRPr="00334976">
          <w:rPr>
            <w:rStyle w:val="Hipervnculo"/>
            <w:rFonts w:eastAsia="Times New Roman" w:cs="Arial"/>
          </w:rPr>
          <w:t>http://caip.org.mx/documentos/LeyTransparenciaAccesoInformacionPublicaEstadoPuebla2011.pdf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Acceso a la Información Gubernamental del Estado de Querétaro. Disponible en:</w:t>
      </w:r>
      <w:r w:rsidRPr="00334976">
        <w:t xml:space="preserve"> </w:t>
      </w:r>
      <w:hyperlink r:id="rId68" w:history="1">
        <w:r w:rsidRPr="00334976">
          <w:rPr>
            <w:rStyle w:val="Hipervnculo"/>
            <w:rFonts w:eastAsia="Times New Roman" w:cs="Arial"/>
          </w:rPr>
          <w:t>http://www.ceigqro.org.mx/new/marcojuridico/leydeacceso.pdf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la Ley Estatal de Acceso a la Información Gubernamental del Estado de Querétaro. Disponible en:</w:t>
      </w:r>
      <w:r w:rsidRPr="00334976">
        <w:t xml:space="preserve"> </w:t>
      </w:r>
      <w:hyperlink r:id="rId69" w:history="1">
        <w:r w:rsidRPr="00334976">
          <w:rPr>
            <w:rStyle w:val="Hipervnculo"/>
            <w:rFonts w:eastAsia="Times New Roman" w:cs="Arial"/>
          </w:rPr>
          <w:t>http://www.ceigqro.org.mx/new/marcojuridico/reglamentodaip.pdf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Estatal de Información Gubernamental del Estado de Querétaro. Disponible en: </w:t>
      </w:r>
      <w:hyperlink r:id="rId70" w:history="1">
        <w:r w:rsidRPr="00334976">
          <w:rPr>
            <w:rStyle w:val="Hipervnculo"/>
            <w:rFonts w:eastAsia="Times New Roman" w:cs="Arial"/>
          </w:rPr>
          <w:t>http://www.ceigqro.org.mx/new/marcojuridico/reglamentoint.pdf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Quintana Roo</w:t>
      </w:r>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San Luís Potosí.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71" w:history="1">
        <w:r w:rsidR="00037ADD" w:rsidRPr="00334976">
          <w:rPr>
            <w:rStyle w:val="Hipervnculo"/>
            <w:rFonts w:eastAsia="Times New Roman" w:cs="Arial"/>
          </w:rPr>
          <w:t>http://www.cegaipslp.org.mx/images/archivos/articulo19/19-2/leydetransparenciayaccesoalainformacionpublicadelestadoslp.pdf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Estatal de Garantía de Acceso a la Información Pública de San Luís Potosí. Disponible en: </w:t>
      </w:r>
      <w:hyperlink r:id="rId72" w:history="1">
        <w:r w:rsidRPr="00334976">
          <w:rPr>
            <w:rStyle w:val="Hipervnculo"/>
            <w:rFonts w:eastAsia="Times New Roman" w:cs="Arial"/>
          </w:rPr>
          <w:t>http://www.cegaipslp.org.mx/images/archivos/articulo18/18-2/reglamento%20interior.pdf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Acceso a la Información Pública del Estado de Sinaloa. Disponible en: </w:t>
      </w:r>
      <w:hyperlink r:id="rId73" w:history="1">
        <w:r w:rsidRPr="00334976">
          <w:rPr>
            <w:rStyle w:val="Hipervnculo"/>
            <w:rFonts w:eastAsia="Times New Roman" w:cs="Arial"/>
          </w:rPr>
          <w:t>http://www.ceaipsinaloa.org.mx/pdf/LAIPES.pdf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 la Comisión Estatal para el Acceso a la Información Pública de Sinaloa. Disponible en: </w:t>
      </w:r>
      <w:hyperlink r:id="rId74" w:history="1">
        <w:r w:rsidRPr="00334976">
          <w:rPr>
            <w:rStyle w:val="Hipervnculo"/>
            <w:rFonts w:eastAsia="Times New Roman" w:cs="Arial"/>
          </w:rPr>
          <w:t>http://www.ceaipsinaloa.org.mx/pdf/reglamentointerior_ceaipes.pdf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Acceso a la Información Pública y de Protección de Datos Personales del Estado de Sonora.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75" w:history="1">
        <w:r w:rsidR="00037ADD" w:rsidRPr="00334976">
          <w:rPr>
            <w:rStyle w:val="Hipervnculo"/>
            <w:rFonts w:eastAsia="Times New Roman" w:cs="Arial"/>
          </w:rPr>
          <w:t>http://www.transparenciasonora.org.mx/transparencia/LEYDEACCESOALAINFORMACIONPUBLICA.pdf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Interno del Instituto de Transparencia Informativa del Estado de Sonora.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76" w:history="1">
        <w:r w:rsidR="00037ADD" w:rsidRPr="00334976">
          <w:rPr>
            <w:rStyle w:val="Hipervnculo"/>
            <w:rFonts w:eastAsia="Times New Roman" w:cs="Arial"/>
          </w:rPr>
          <w:t>http://www.transparenciasonora.org.mx/transparencia/REGLAMENTO%20INTERNO%20DEL%20INSTITUTO%20DE.pdf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Tabasco.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77" w:history="1">
        <w:r w:rsidR="00037ADD" w:rsidRPr="00334976">
          <w:rPr>
            <w:rStyle w:val="Hipervnculo"/>
            <w:rFonts w:eastAsia="Times New Roman" w:cs="Arial"/>
          </w:rPr>
          <w:t>http://www.itaip.org.mx/portal_transparencia/estructura_organica/marco_juridico/LEYTRANSPARENCIATABASCO.pdf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de la Ley de Transparencia y Acceso a la Información Pública del Estado de Tabasco.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78" w:history="1">
        <w:r w:rsidR="00037ADD" w:rsidRPr="00334976">
          <w:rPr>
            <w:rStyle w:val="Hipervnculo"/>
            <w:rFonts w:eastAsia="Times New Roman" w:cs="Arial"/>
          </w:rPr>
          <w:t>http://www.itaip.org.mx/minimadeoficio/2010/art10/b_tramitesformatos/Reglamento_LTAIPET_vigente20100901.pdf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Tamaulipas. Disponible en:</w:t>
      </w:r>
    </w:p>
    <w:p w:rsidR="00037ADD" w:rsidRPr="00334976" w:rsidRDefault="00037ADD" w:rsidP="00037ADD">
      <w:pPr>
        <w:pStyle w:val="Prrafodelista"/>
        <w:spacing w:after="0" w:line="240" w:lineRule="auto"/>
        <w:ind w:left="426"/>
        <w:jc w:val="both"/>
        <w:rPr>
          <w:rFonts w:eastAsia="Times New Roman" w:cs="Arial"/>
          <w:color w:val="000000"/>
        </w:rPr>
      </w:pPr>
      <w:r w:rsidRPr="00334976">
        <w:rPr>
          <w:rFonts w:eastAsia="Times New Roman" w:cs="Arial"/>
          <w:color w:val="000000"/>
        </w:rPr>
        <w:t xml:space="preserve"> </w:t>
      </w:r>
      <w:hyperlink r:id="rId79" w:history="1">
        <w:r w:rsidRPr="00334976">
          <w:rPr>
            <w:rStyle w:val="Hipervnculo"/>
            <w:rFonts w:eastAsia="Times New Roman" w:cs="Arial"/>
          </w:rPr>
          <w:t>http://www.itait.org.mx/marco_juridico/Ley_de_Transparencia.pdf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Reglamento Interior del Instituto de Transparencia y Acceso a la Información de Tamaulipas. Disponible en: </w:t>
      </w:r>
      <w:hyperlink r:id="rId80" w:history="1">
        <w:r w:rsidRPr="00334976">
          <w:rPr>
            <w:rStyle w:val="Hipervnculo"/>
            <w:rFonts w:eastAsia="Times New Roman" w:cs="Arial"/>
          </w:rPr>
          <w:t>http://www.itait.org.mx/sesiones/acuerdos/julio_2008/Reglamento_ITAIT.pdf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Acceso a la Información Pública para el Estado de Tlaxcala.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1" w:history="1">
        <w:r w:rsidR="00037ADD" w:rsidRPr="00334976">
          <w:rPr>
            <w:rStyle w:val="Hipervnculo"/>
            <w:rFonts w:eastAsia="Times New Roman" w:cs="Arial"/>
          </w:rPr>
          <w:t>http://www.caip-tlax.org.mx/pdf/l-accinf2012.pdf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Interno de la comisión de Acceso a la Información Pública y Protección de Datos Personales del Estado de Tlaxcala.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2" w:history="1">
        <w:r w:rsidR="00037ADD" w:rsidRPr="00334976">
          <w:rPr>
            <w:rStyle w:val="Hipervnculo"/>
            <w:rFonts w:eastAsia="Times New Roman" w:cs="Arial"/>
          </w:rPr>
          <w:t>http://www.caip-tlax.org.mx/pdf/REGINTCAIPTLAX.pdf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 xml:space="preserve">Ley de Transparencia y Acceso a la Información Pública para el Estado de Veracruz de Ignacio de la Llave. Disponible en: </w:t>
      </w:r>
      <w:hyperlink r:id="rId83" w:history="1">
        <w:r w:rsidRPr="00334976">
          <w:rPr>
            <w:rStyle w:val="Hipervnculo"/>
            <w:rFonts w:eastAsia="Times New Roman" w:cs="Arial"/>
          </w:rPr>
          <w:t>http://www.ivai.org.mx/I/LEY_DE_TRANSPARENCIA.pdf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del Instituto Veracruzano de Acceso a la Información.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4" w:history="1">
        <w:r w:rsidR="00037ADD" w:rsidRPr="00334976">
          <w:rPr>
            <w:rStyle w:val="Hipervnculo"/>
            <w:rFonts w:eastAsia="Times New Roman" w:cs="Arial"/>
          </w:rPr>
          <w:t>http://www.ivai.org.mx/I/6_reglamento_interior_ivai.pdf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Acceso a la Información Pública para el Estado y los Municipios de Yucatán.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5" w:history="1">
        <w:r w:rsidR="00037ADD" w:rsidRPr="00334976">
          <w:rPr>
            <w:rStyle w:val="Hipervnculo"/>
            <w:rFonts w:eastAsia="Times New Roman" w:cs="Arial"/>
          </w:rPr>
          <w:t>http://www.inaipyucatan.org.mx/transparencia/Portals/0/pdf/reglamentoleyes/LeyAccesoInformacion2013.pdf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Reglamento Interior del Instituto Estatal de Acceso a la Información Pública del Estado de Yucatán.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6" w:history="1">
        <w:r w:rsidR="00037ADD" w:rsidRPr="00334976">
          <w:rPr>
            <w:rStyle w:val="Hipervnculo"/>
            <w:rFonts w:eastAsia="Times New Roman" w:cs="Arial"/>
          </w:rPr>
          <w:t>http://www.inaipyucatan.org.mx/transparencia/Portals/0/pdf/reglamentoleyes/reglamentointeriorvigente.pdf</w:t>
        </w:r>
      </w:hyperlink>
    </w:p>
    <w:p w:rsidR="00037ADD" w:rsidRPr="00334976" w:rsidRDefault="00037ADD" w:rsidP="00037ADD">
      <w:pPr>
        <w:pStyle w:val="Prrafodelista"/>
        <w:numPr>
          <w:ilvl w:val="0"/>
          <w:numId w:val="32"/>
        </w:numPr>
        <w:spacing w:after="0" w:line="240" w:lineRule="auto"/>
        <w:ind w:left="426"/>
        <w:jc w:val="both"/>
        <w:rPr>
          <w:rFonts w:eastAsia="Times New Roman" w:cs="Arial"/>
          <w:color w:val="000000"/>
        </w:rPr>
      </w:pPr>
      <w:r w:rsidRPr="00334976">
        <w:rPr>
          <w:rFonts w:eastAsia="Times New Roman" w:cs="Arial"/>
          <w:color w:val="000000"/>
        </w:rPr>
        <w:t>Ley de Transparencia y Acceso a la Información Pública del Estado de Zacatecas. Disponible en:</w:t>
      </w:r>
    </w:p>
    <w:p w:rsidR="00037ADD" w:rsidRPr="00334976" w:rsidRDefault="000562C2" w:rsidP="00037ADD">
      <w:pPr>
        <w:pStyle w:val="Prrafodelista"/>
        <w:spacing w:after="0" w:line="240" w:lineRule="auto"/>
        <w:ind w:left="426"/>
        <w:jc w:val="both"/>
        <w:rPr>
          <w:rFonts w:eastAsia="Times New Roman" w:cs="Arial"/>
          <w:color w:val="000000"/>
        </w:rPr>
      </w:pPr>
      <w:hyperlink r:id="rId87" w:history="1">
        <w:r w:rsidR="00037ADD" w:rsidRPr="00334976">
          <w:rPr>
            <w:rStyle w:val="Hipervnculo"/>
            <w:rFonts w:eastAsia="Times New Roman" w:cs="Arial"/>
          </w:rPr>
          <w:t>http://ceaip-zac.org/sites/default/files/LEY_TRANSPARENCIA_0.pdf</w:t>
        </w:r>
      </w:hyperlink>
    </w:p>
    <w:p w:rsidR="00037ADD" w:rsidRPr="0069586A" w:rsidRDefault="00037ADD" w:rsidP="00037ADD">
      <w:pPr>
        <w:pStyle w:val="Prrafodelista"/>
        <w:numPr>
          <w:ilvl w:val="0"/>
          <w:numId w:val="32"/>
        </w:numPr>
        <w:spacing w:after="0"/>
        <w:ind w:left="426"/>
        <w:jc w:val="both"/>
        <w:rPr>
          <w:rFonts w:eastAsia="Times New Roman" w:cs="Times New Roman"/>
          <w:color w:val="000000"/>
        </w:rPr>
      </w:pPr>
      <w:r w:rsidRPr="00334976">
        <w:rPr>
          <w:rFonts w:eastAsia="Times New Roman" w:cs="Arial"/>
          <w:color w:val="000000"/>
        </w:rPr>
        <w:t>Lineamientos para el Desarrollo de las Sesiones de Pleno y Órgano de Gobierno de la Comisión Estatal para el Acceso a la Información Pública. Disponible en:</w:t>
      </w:r>
    </w:p>
    <w:p w:rsidR="00037ADD" w:rsidRPr="00334976" w:rsidRDefault="000562C2" w:rsidP="00037ADD">
      <w:pPr>
        <w:pStyle w:val="Prrafodelista"/>
        <w:spacing w:after="0"/>
        <w:ind w:left="426"/>
        <w:jc w:val="both"/>
        <w:rPr>
          <w:rFonts w:eastAsia="Times New Roman" w:cs="Arial"/>
          <w:color w:val="000000"/>
        </w:rPr>
      </w:pPr>
      <w:hyperlink r:id="rId88" w:history="1">
        <w:r w:rsidR="00037ADD" w:rsidRPr="00334976">
          <w:rPr>
            <w:rStyle w:val="Hipervnculo"/>
            <w:rFonts w:eastAsia="Times New Roman" w:cs="Arial"/>
          </w:rPr>
          <w:t>http://ceaip-zac.org/sites/default/files/LINEAMIENTOS_DESARROLLO_SESIONES_0.pdf</w:t>
        </w:r>
      </w:hyperlink>
    </w:p>
    <w:p w:rsidR="005C1D15" w:rsidRPr="001C1E96" w:rsidRDefault="005C1D15" w:rsidP="00037ADD">
      <w:pPr>
        <w:pStyle w:val="Textoindependiente"/>
        <w:jc w:val="both"/>
        <w:rPr>
          <w:rFonts w:ascii="Calibri" w:eastAsia="Times New Roman" w:hAnsi="Calibri"/>
          <w:sz w:val="18"/>
          <w:szCs w:val="18"/>
        </w:rPr>
      </w:pPr>
    </w:p>
    <w:sectPr w:rsidR="005C1D15" w:rsidRPr="001C1E96" w:rsidSect="00DA4A33">
      <w:headerReference w:type="default" r:id="rId89"/>
      <w:footerReference w:type="default" r:id="rId90"/>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C1" w:rsidRDefault="00A953C1" w:rsidP="0059563F">
      <w:pPr>
        <w:spacing w:after="0" w:line="240" w:lineRule="auto"/>
      </w:pPr>
      <w:r>
        <w:separator/>
      </w:r>
    </w:p>
  </w:endnote>
  <w:endnote w:type="continuationSeparator" w:id="0">
    <w:p w:rsidR="00A953C1" w:rsidRDefault="00A953C1"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11801"/>
      <w:docPartObj>
        <w:docPartGallery w:val="Page Numbers (Bottom of Page)"/>
        <w:docPartUnique/>
      </w:docPartObj>
    </w:sdtPr>
    <w:sdtEndPr/>
    <w:sdtContent>
      <w:p w:rsidR="00DA4A33" w:rsidRDefault="00DA4A33">
        <w:pPr>
          <w:pStyle w:val="Piedepgina"/>
          <w:jc w:val="right"/>
        </w:pPr>
        <w:r>
          <w:fldChar w:fldCharType="begin"/>
        </w:r>
        <w:r>
          <w:instrText>PAGE   \* MERGEFORMAT</w:instrText>
        </w:r>
        <w:r>
          <w:fldChar w:fldCharType="separate"/>
        </w:r>
        <w:r w:rsidR="000562C2" w:rsidRPr="000562C2">
          <w:rPr>
            <w:noProof/>
            <w:lang w:val="es-ES"/>
          </w:rPr>
          <w:t>32</w:t>
        </w:r>
        <w:r>
          <w:fldChar w:fldCharType="end"/>
        </w:r>
      </w:p>
    </w:sdtContent>
  </w:sdt>
  <w:p w:rsidR="00DA4A33" w:rsidRDefault="00DA4A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C1" w:rsidRDefault="00A953C1" w:rsidP="0059563F">
      <w:pPr>
        <w:spacing w:after="0" w:line="240" w:lineRule="auto"/>
      </w:pPr>
      <w:r>
        <w:separator/>
      </w:r>
    </w:p>
  </w:footnote>
  <w:footnote w:type="continuationSeparator" w:id="0">
    <w:p w:rsidR="00A953C1" w:rsidRDefault="00A953C1" w:rsidP="0059563F">
      <w:pPr>
        <w:spacing w:after="0" w:line="240" w:lineRule="auto"/>
      </w:pPr>
      <w:r>
        <w:continuationSeparator/>
      </w:r>
    </w:p>
  </w:footnote>
  <w:footnote w:id="1">
    <w:p w:rsidR="00D0551A" w:rsidRPr="00E217A7" w:rsidRDefault="00D0551A" w:rsidP="00037ADD">
      <w:pPr>
        <w:spacing w:after="101" w:line="240" w:lineRule="auto"/>
        <w:jc w:val="both"/>
        <w:rPr>
          <w:rFonts w:eastAsia="Times New Roman" w:cs="Arial"/>
          <w:i/>
          <w:sz w:val="18"/>
          <w:szCs w:val="18"/>
          <w:lang w:eastAsia="es-MX"/>
        </w:rPr>
      </w:pPr>
      <w:r w:rsidRPr="006F1006">
        <w:rPr>
          <w:rStyle w:val="Refdenotaalpie"/>
          <w:sz w:val="18"/>
          <w:szCs w:val="18"/>
        </w:rPr>
        <w:footnoteRef/>
      </w:r>
      <w:r w:rsidRPr="006F1006">
        <w:rPr>
          <w:sz w:val="18"/>
          <w:szCs w:val="18"/>
        </w:rPr>
        <w:t xml:space="preserve"> </w:t>
      </w:r>
      <w:r w:rsidRPr="0069586A">
        <w:rPr>
          <w:sz w:val="18"/>
          <w:szCs w:val="18"/>
        </w:rPr>
        <w:t>Para el caso del órgano garante nacional, señalar además si conoce del expediente por motivos de atracción, en términos del artículo 181, que establece lo siguiente: “</w:t>
      </w:r>
      <w:r w:rsidRPr="00334976">
        <w:rPr>
          <w:rFonts w:eastAsia="Times New Roman" w:cs="Arial"/>
          <w:i/>
          <w:sz w:val="18"/>
          <w:szCs w:val="18"/>
          <w:lang w:eastAsia="es-MX"/>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r w:rsidRPr="00334976">
        <w:rPr>
          <w:i/>
          <w:sz w:val="18"/>
          <w:szCs w:val="18"/>
        </w:rPr>
        <w:t>”</w:t>
      </w:r>
    </w:p>
  </w:footnote>
  <w:footnote w:id="2">
    <w:p w:rsidR="00D0551A" w:rsidRPr="00E217A7" w:rsidRDefault="00D0551A" w:rsidP="00037ADD">
      <w:pPr>
        <w:spacing w:after="101" w:line="240" w:lineRule="auto"/>
        <w:jc w:val="both"/>
        <w:rPr>
          <w:rFonts w:eastAsia="Times New Roman" w:cs="Arial"/>
          <w:i/>
          <w:sz w:val="18"/>
          <w:szCs w:val="18"/>
          <w:lang w:eastAsia="es-MX"/>
        </w:rPr>
      </w:pPr>
      <w:r w:rsidRPr="00334976">
        <w:rPr>
          <w:rStyle w:val="Refdenotaalpie"/>
          <w:sz w:val="18"/>
          <w:szCs w:val="18"/>
        </w:rPr>
        <w:footnoteRef/>
      </w:r>
      <w:r w:rsidRPr="00334976">
        <w:rPr>
          <w:sz w:val="18"/>
          <w:szCs w:val="18"/>
        </w:rPr>
        <w:t xml:space="preserve"> De conformidad con el artículo 200 de la Ley General</w:t>
      </w:r>
      <w:r w:rsidRPr="0069586A">
        <w:rPr>
          <w:sz w:val="18"/>
          <w:szCs w:val="18"/>
        </w:rPr>
        <w:t xml:space="preserve"> de Transparencia y Acceso a la Información pública.</w:t>
      </w:r>
    </w:p>
  </w:footnote>
  <w:footnote w:id="3">
    <w:p w:rsidR="00D0551A" w:rsidRPr="0069586A" w:rsidRDefault="00D0551A" w:rsidP="00037ADD">
      <w:pPr>
        <w:pStyle w:val="Textonotapie"/>
        <w:jc w:val="both"/>
        <w:rPr>
          <w:sz w:val="18"/>
          <w:szCs w:val="18"/>
        </w:rPr>
      </w:pPr>
      <w:r>
        <w:rPr>
          <w:rStyle w:val="Refdenotaalpie"/>
        </w:rPr>
        <w:footnoteRef/>
      </w:r>
      <w:r>
        <w:t xml:space="preserve"> </w:t>
      </w:r>
      <w:r w:rsidRPr="0069586A">
        <w:rPr>
          <w:sz w:val="18"/>
          <w:szCs w:val="18"/>
        </w:rPr>
        <w:t xml:space="preserve">Artículo 25 de la Ley General de Transparencia y Acceso a la Información Pública que a la letra indica: “Los sujetos obligados </w:t>
      </w:r>
      <w:r w:rsidRPr="0069586A">
        <w:rPr>
          <w:rFonts w:eastAsia="Times New Roman" w:cs="Arial"/>
          <w:color w:val="2F2F2F"/>
          <w:sz w:val="18"/>
          <w:szCs w:val="18"/>
        </w:rPr>
        <w:t>serán los responsables del cumplimiento de las obligaciones, procedimientos y responsabilidades establecidas en esta Ley, la Ley Federal y las correspondientes de las Entidades Federativas, en los términos que las mismas determinen”</w:t>
      </w:r>
    </w:p>
  </w:footnote>
  <w:footnote w:id="4">
    <w:p w:rsidR="00D0551A" w:rsidRPr="0069586A" w:rsidRDefault="00D0551A" w:rsidP="00037ADD">
      <w:pPr>
        <w:pStyle w:val="Textonotapie"/>
        <w:rPr>
          <w:sz w:val="18"/>
        </w:rPr>
      </w:pPr>
      <w:r>
        <w:rPr>
          <w:rStyle w:val="Refdenotaalpie"/>
        </w:rPr>
        <w:footnoteRef/>
      </w:r>
      <w:r>
        <w:t xml:space="preserve"> </w:t>
      </w:r>
      <w:r w:rsidRPr="0069586A">
        <w:rPr>
          <w:sz w:val="18"/>
        </w:rPr>
        <w:t>Artículo 42, fracción XVII de la Ley General de Transparencia y Acceso a la Información Pública</w:t>
      </w:r>
    </w:p>
  </w:footnote>
  <w:footnote w:id="5">
    <w:p w:rsidR="00D0551A" w:rsidRPr="000D6F67" w:rsidRDefault="00D0551A" w:rsidP="00037ADD">
      <w:pPr>
        <w:spacing w:after="0" w:line="240" w:lineRule="auto"/>
        <w:jc w:val="both"/>
        <w:rPr>
          <w:i/>
          <w:sz w:val="20"/>
          <w:szCs w:val="20"/>
        </w:rPr>
      </w:pPr>
      <w:r>
        <w:rPr>
          <w:rStyle w:val="Refdenotaalpie"/>
        </w:rPr>
        <w:footnoteRef/>
      </w:r>
      <w:r>
        <w:t xml:space="preserve"> </w:t>
      </w:r>
      <w:r w:rsidRPr="0069586A">
        <w:rPr>
          <w:sz w:val="18"/>
          <w:szCs w:val="18"/>
        </w:rPr>
        <w:t xml:space="preserve">El artículo 181 de la Ley General, establece lo siguiente: </w:t>
      </w:r>
      <w:r w:rsidRPr="0069586A">
        <w:rPr>
          <w:i/>
          <w:sz w:val="18"/>
          <w:szCs w:val="18"/>
        </w:rPr>
        <w:t>“</w:t>
      </w:r>
      <w:r w:rsidRPr="00334976">
        <w:rPr>
          <w:rFonts w:eastAsia="Times New Roman" w:cs="Arial"/>
          <w:i/>
          <w:color w:val="2F2F2F"/>
          <w:sz w:val="18"/>
          <w:szCs w:val="18"/>
          <w:lang w:eastAsia="es-MX"/>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r w:rsidRPr="0069586A">
        <w:rPr>
          <w:i/>
          <w:sz w:val="18"/>
          <w:szCs w:val="18"/>
        </w:rPr>
        <w:t>”</w:t>
      </w:r>
    </w:p>
    <w:p w:rsidR="00D0551A" w:rsidRPr="00D8092A" w:rsidRDefault="00D0551A" w:rsidP="00037ADD">
      <w:pPr>
        <w:pStyle w:val="Textonotapie"/>
        <w:jc w:val="both"/>
        <w:rPr>
          <w:i/>
        </w:rPr>
      </w:pPr>
    </w:p>
  </w:footnote>
  <w:footnote w:id="6">
    <w:p w:rsidR="00D0551A" w:rsidRPr="000D6F67" w:rsidRDefault="00D0551A" w:rsidP="00037ADD">
      <w:pPr>
        <w:spacing w:after="101" w:line="240" w:lineRule="auto"/>
        <w:jc w:val="both"/>
        <w:rPr>
          <w:i/>
          <w:sz w:val="20"/>
          <w:szCs w:val="20"/>
        </w:rPr>
      </w:pPr>
      <w:r>
        <w:rPr>
          <w:rStyle w:val="Refdenotaalpie"/>
        </w:rPr>
        <w:footnoteRef/>
      </w:r>
      <w:r>
        <w:t xml:space="preserve"> </w:t>
      </w:r>
      <w:r w:rsidRPr="0069586A">
        <w:rPr>
          <w:sz w:val="18"/>
          <w:szCs w:val="18"/>
        </w:rPr>
        <w:t xml:space="preserve">La Ley General establece: Artículo 97: </w:t>
      </w:r>
      <w:r w:rsidRPr="0069586A">
        <w:rPr>
          <w:i/>
          <w:sz w:val="18"/>
          <w:szCs w:val="18"/>
        </w:rPr>
        <w:t>“</w:t>
      </w:r>
      <w:r w:rsidRPr="00145E12">
        <w:rPr>
          <w:rFonts w:eastAsia="Times New Roman" w:cs="Arial"/>
          <w:i/>
          <w:color w:val="2F2F2F"/>
          <w:sz w:val="18"/>
          <w:szCs w:val="18"/>
          <w:lang w:eastAsia="es-MX"/>
        </w:rPr>
        <w:t>Los Organismos garantes, en el ámbito de sus competencias, deben notificar la resolución al denunciante y al sujeto obligado, dentro de los tres días siguientes a su emisión. 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r w:rsidRPr="0069586A">
        <w:rPr>
          <w:i/>
          <w:sz w:val="18"/>
          <w:szCs w:val="18"/>
        </w:rPr>
        <w:t xml:space="preserve">”; </w:t>
      </w:r>
      <w:r w:rsidRPr="0069586A">
        <w:rPr>
          <w:sz w:val="18"/>
          <w:szCs w:val="18"/>
        </w:rPr>
        <w:t xml:space="preserve">Artículo 157: </w:t>
      </w:r>
      <w:r w:rsidRPr="0069586A">
        <w:rPr>
          <w:i/>
          <w:sz w:val="18"/>
          <w:szCs w:val="18"/>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r w:rsidRPr="00145E12">
        <w:rPr>
          <w:rFonts w:eastAsia="Times New Roman" w:cs="Arial"/>
          <w:i/>
          <w:color w:val="2F2F2F"/>
          <w:sz w:val="18"/>
          <w:szCs w:val="18"/>
          <w:lang w:eastAsia="es-MX"/>
        </w:rPr>
        <w:t>.</w:t>
      </w:r>
      <w:r w:rsidRPr="0069586A">
        <w:rPr>
          <w:i/>
          <w:sz w:val="18"/>
          <w:szCs w:val="18"/>
        </w:rPr>
        <w:t xml:space="preserve">”; </w:t>
      </w:r>
      <w:r w:rsidRPr="0069586A">
        <w:rPr>
          <w:sz w:val="18"/>
          <w:szCs w:val="18"/>
        </w:rPr>
        <w:t xml:space="preserve">Artículo 180: </w:t>
      </w:r>
      <w:r w:rsidRPr="0069586A">
        <w:rPr>
          <w:i/>
          <w:sz w:val="18"/>
          <w:szCs w:val="18"/>
        </w:rPr>
        <w:t>“La resolución del Instituto será definitiva e inatacable para el organismo garante y el sujeto obligado de que se trate. Los particulares podrán impugnar las resoluciones del Instituto ante el Poder Judicial de la Federación</w:t>
      </w:r>
      <w:r w:rsidRPr="00145E12">
        <w:rPr>
          <w:rFonts w:eastAsia="Times New Roman" w:cs="Arial"/>
          <w:i/>
          <w:color w:val="2F2F2F"/>
          <w:sz w:val="18"/>
          <w:szCs w:val="18"/>
          <w:lang w:eastAsia="es-MX"/>
        </w:rPr>
        <w:t>.</w:t>
      </w:r>
      <w:r w:rsidRPr="0069586A">
        <w:rPr>
          <w:i/>
          <w:sz w:val="18"/>
          <w:szCs w:val="18"/>
        </w:rPr>
        <w:t xml:space="preserve">”; </w:t>
      </w:r>
      <w:r w:rsidRPr="0069586A">
        <w:rPr>
          <w:sz w:val="18"/>
          <w:szCs w:val="18"/>
        </w:rPr>
        <w:t xml:space="preserve">Artículo 188: </w:t>
      </w:r>
      <w:r w:rsidRPr="0069586A">
        <w:rPr>
          <w:i/>
          <w:sz w:val="18"/>
          <w:szCs w:val="18"/>
        </w:rPr>
        <w:t>“La resolución del Instituto será definitiva e inatacable para el organismo garante y para el sujeto obligado de que se trate. En todo momento, los particulares podrán impugnar las resoluciones del Instituto ante el Poder Judicial de la Federación</w:t>
      </w:r>
      <w:r w:rsidRPr="00145E12">
        <w:rPr>
          <w:rFonts w:eastAsia="Times New Roman" w:cs="Arial"/>
          <w:i/>
          <w:color w:val="2F2F2F"/>
          <w:sz w:val="18"/>
          <w:szCs w:val="18"/>
          <w:lang w:eastAsia="es-MX"/>
        </w:rPr>
        <w:t>.</w:t>
      </w:r>
      <w:r w:rsidRPr="0069586A">
        <w:rPr>
          <w:i/>
          <w:sz w:val="18"/>
          <w:szCs w:val="18"/>
        </w:rPr>
        <w:t xml:space="preserve">”; y </w:t>
      </w:r>
      <w:r w:rsidRPr="0069586A">
        <w:rPr>
          <w:sz w:val="18"/>
          <w:szCs w:val="18"/>
        </w:rPr>
        <w:t xml:space="preserve">Artículo 189: </w:t>
      </w:r>
      <w:r w:rsidRPr="0069586A">
        <w:rPr>
          <w:i/>
          <w:sz w:val="18"/>
          <w:szCs w:val="18"/>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r w:rsidRPr="00145E12">
        <w:rPr>
          <w:rFonts w:eastAsia="Times New Roman" w:cs="Arial"/>
          <w:i/>
          <w:color w:val="2F2F2F"/>
          <w:sz w:val="18"/>
          <w:szCs w:val="18"/>
          <w:lang w:eastAsia="es-MX"/>
        </w:rPr>
        <w:t>.</w:t>
      </w:r>
      <w:r w:rsidRPr="0069586A">
        <w:rPr>
          <w:i/>
          <w:sz w:val="18"/>
          <w:szCs w:val="18"/>
        </w:rPr>
        <w:t>”.</w:t>
      </w:r>
    </w:p>
    <w:p w:rsidR="00D0551A" w:rsidRPr="00D8092A" w:rsidRDefault="00D0551A" w:rsidP="00037ADD">
      <w:pPr>
        <w:pStyle w:val="Textonotapie"/>
        <w:jc w:val="both"/>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D0551A" w:rsidTr="002A081E">
      <w:trPr>
        <w:trHeight w:val="288"/>
      </w:trPr>
      <w:tc>
        <w:tcPr>
          <w:tcW w:w="7765" w:type="dxa"/>
        </w:tcPr>
        <w:p w:rsidR="00D0551A" w:rsidRDefault="000562C2" w:rsidP="002A081E">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r w:rsidR="00D0551A">
                <w:rPr>
                  <w:rFonts w:ascii="Cambria" w:eastAsia="Times New Roman" w:hAnsi="Cambria"/>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D0551A" w:rsidRPr="00A95EB8" w:rsidRDefault="00D0551A" w:rsidP="002A081E">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D0551A" w:rsidRDefault="00D055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44392F"/>
    <w:multiLevelType w:val="hybridMultilevel"/>
    <w:tmpl w:val="FB2EC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8">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EC7EE0"/>
    <w:multiLevelType w:val="hybridMultilevel"/>
    <w:tmpl w:val="03AE740C"/>
    <w:lvl w:ilvl="0" w:tplc="FA4857E8">
      <w:start w:val="1"/>
      <w:numFmt w:val="lowerLetter"/>
      <w:lvlText w:val="%1)"/>
      <w:lvlJc w:val="left"/>
      <w:pPr>
        <w:ind w:left="1146"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E06CDC"/>
    <w:multiLevelType w:val="hybridMultilevel"/>
    <w:tmpl w:val="A8AC500C"/>
    <w:lvl w:ilvl="0" w:tplc="710C73B6">
      <w:start w:val="3"/>
      <w:numFmt w:val="upperRoman"/>
      <w:lvlText w:val="%1."/>
      <w:lvlJc w:val="left"/>
      <w:pPr>
        <w:ind w:left="1287" w:hanging="720"/>
      </w:pPr>
      <w:rPr>
        <w:rFonts w:asciiTheme="minorHAnsi" w:hAnsiTheme="minorHAnsi" w:hint="default"/>
        <w:b w:val="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27">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0"/>
  </w:num>
  <w:num w:numId="5">
    <w:abstractNumId w:val="14"/>
  </w:num>
  <w:num w:numId="6">
    <w:abstractNumId w:val="32"/>
  </w:num>
  <w:num w:numId="7">
    <w:abstractNumId w:val="18"/>
  </w:num>
  <w:num w:numId="8">
    <w:abstractNumId w:val="22"/>
  </w:num>
  <w:num w:numId="9">
    <w:abstractNumId w:val="16"/>
  </w:num>
  <w:num w:numId="10">
    <w:abstractNumId w:val="17"/>
  </w:num>
  <w:num w:numId="11">
    <w:abstractNumId w:val="29"/>
  </w:num>
  <w:num w:numId="12">
    <w:abstractNumId w:val="13"/>
  </w:num>
  <w:num w:numId="13">
    <w:abstractNumId w:val="5"/>
  </w:num>
  <w:num w:numId="14">
    <w:abstractNumId w:val="2"/>
  </w:num>
  <w:num w:numId="15">
    <w:abstractNumId w:val="4"/>
  </w:num>
  <w:num w:numId="16">
    <w:abstractNumId w:val="19"/>
  </w:num>
  <w:num w:numId="17">
    <w:abstractNumId w:val="9"/>
  </w:num>
  <w:num w:numId="18">
    <w:abstractNumId w:val="1"/>
  </w:num>
  <w:num w:numId="19">
    <w:abstractNumId w:val="3"/>
  </w:num>
  <w:num w:numId="20">
    <w:abstractNumId w:val="31"/>
  </w:num>
  <w:num w:numId="21">
    <w:abstractNumId w:val="8"/>
  </w:num>
  <w:num w:numId="22">
    <w:abstractNumId w:val="0"/>
  </w:num>
  <w:num w:numId="23">
    <w:abstractNumId w:val="7"/>
  </w:num>
  <w:num w:numId="24">
    <w:abstractNumId w:val="24"/>
  </w:num>
  <w:num w:numId="25">
    <w:abstractNumId w:val="23"/>
  </w:num>
  <w:num w:numId="26">
    <w:abstractNumId w:val="10"/>
  </w:num>
  <w:num w:numId="27">
    <w:abstractNumId w:val="11"/>
  </w:num>
  <w:num w:numId="28">
    <w:abstractNumId w:val="21"/>
  </w:num>
  <w:num w:numId="29">
    <w:abstractNumId w:val="25"/>
  </w:num>
  <w:num w:numId="30">
    <w:abstractNumId w:val="12"/>
  </w:num>
  <w:num w:numId="31">
    <w:abstractNumId w:val="27"/>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7B20"/>
    <w:rsid w:val="00037ADD"/>
    <w:rsid w:val="000562C2"/>
    <w:rsid w:val="000953F7"/>
    <w:rsid w:val="000B0847"/>
    <w:rsid w:val="000F1951"/>
    <w:rsid w:val="001204BB"/>
    <w:rsid w:val="00122F9A"/>
    <w:rsid w:val="00123554"/>
    <w:rsid w:val="00147DD4"/>
    <w:rsid w:val="001541A1"/>
    <w:rsid w:val="001566FF"/>
    <w:rsid w:val="00174ED7"/>
    <w:rsid w:val="001F10A3"/>
    <w:rsid w:val="001F2488"/>
    <w:rsid w:val="001F577E"/>
    <w:rsid w:val="00220D5A"/>
    <w:rsid w:val="00243D92"/>
    <w:rsid w:val="00256F89"/>
    <w:rsid w:val="0027024C"/>
    <w:rsid w:val="002A081E"/>
    <w:rsid w:val="002E1D40"/>
    <w:rsid w:val="00304396"/>
    <w:rsid w:val="0030730F"/>
    <w:rsid w:val="0032566F"/>
    <w:rsid w:val="00336458"/>
    <w:rsid w:val="00357374"/>
    <w:rsid w:val="003A061C"/>
    <w:rsid w:val="003A43C2"/>
    <w:rsid w:val="003A66FA"/>
    <w:rsid w:val="003B0698"/>
    <w:rsid w:val="003C6258"/>
    <w:rsid w:val="004A4801"/>
    <w:rsid w:val="004D2A8F"/>
    <w:rsid w:val="004E6FEA"/>
    <w:rsid w:val="005043F3"/>
    <w:rsid w:val="00553AEC"/>
    <w:rsid w:val="00556D3A"/>
    <w:rsid w:val="0059563F"/>
    <w:rsid w:val="005C1D15"/>
    <w:rsid w:val="005E0D7C"/>
    <w:rsid w:val="005E5C14"/>
    <w:rsid w:val="00612B12"/>
    <w:rsid w:val="006144CA"/>
    <w:rsid w:val="00636D13"/>
    <w:rsid w:val="006564E5"/>
    <w:rsid w:val="006637F8"/>
    <w:rsid w:val="00663E9B"/>
    <w:rsid w:val="006733A3"/>
    <w:rsid w:val="006751E1"/>
    <w:rsid w:val="00677BD2"/>
    <w:rsid w:val="00677EFE"/>
    <w:rsid w:val="00680686"/>
    <w:rsid w:val="0069679A"/>
    <w:rsid w:val="006E3B65"/>
    <w:rsid w:val="00717785"/>
    <w:rsid w:val="00721A20"/>
    <w:rsid w:val="00740EB1"/>
    <w:rsid w:val="00756B08"/>
    <w:rsid w:val="00772C48"/>
    <w:rsid w:val="0079699F"/>
    <w:rsid w:val="007E0ADB"/>
    <w:rsid w:val="007F4894"/>
    <w:rsid w:val="00807D47"/>
    <w:rsid w:val="00813F79"/>
    <w:rsid w:val="008205E9"/>
    <w:rsid w:val="0082568E"/>
    <w:rsid w:val="00880966"/>
    <w:rsid w:val="00885EA6"/>
    <w:rsid w:val="00885FBE"/>
    <w:rsid w:val="00897E1F"/>
    <w:rsid w:val="008C7EC4"/>
    <w:rsid w:val="0090389A"/>
    <w:rsid w:val="00910370"/>
    <w:rsid w:val="00915329"/>
    <w:rsid w:val="0092067A"/>
    <w:rsid w:val="00932E54"/>
    <w:rsid w:val="00965D25"/>
    <w:rsid w:val="009701AA"/>
    <w:rsid w:val="0097644E"/>
    <w:rsid w:val="009A1D67"/>
    <w:rsid w:val="009B556F"/>
    <w:rsid w:val="00A0504E"/>
    <w:rsid w:val="00A3531D"/>
    <w:rsid w:val="00A35426"/>
    <w:rsid w:val="00A4103A"/>
    <w:rsid w:val="00A57B08"/>
    <w:rsid w:val="00A61380"/>
    <w:rsid w:val="00A73380"/>
    <w:rsid w:val="00A953C1"/>
    <w:rsid w:val="00AA10F8"/>
    <w:rsid w:val="00AA7F99"/>
    <w:rsid w:val="00AB094B"/>
    <w:rsid w:val="00AD344B"/>
    <w:rsid w:val="00AE158B"/>
    <w:rsid w:val="00AF4A4C"/>
    <w:rsid w:val="00B0684E"/>
    <w:rsid w:val="00B2068D"/>
    <w:rsid w:val="00B25521"/>
    <w:rsid w:val="00CA6E16"/>
    <w:rsid w:val="00CC4B6A"/>
    <w:rsid w:val="00CC7210"/>
    <w:rsid w:val="00D0551A"/>
    <w:rsid w:val="00D56FE2"/>
    <w:rsid w:val="00D73735"/>
    <w:rsid w:val="00D7671D"/>
    <w:rsid w:val="00D92717"/>
    <w:rsid w:val="00D93A03"/>
    <w:rsid w:val="00DA4A33"/>
    <w:rsid w:val="00DB232F"/>
    <w:rsid w:val="00DC1910"/>
    <w:rsid w:val="00DC7962"/>
    <w:rsid w:val="00DF08D9"/>
    <w:rsid w:val="00DF727B"/>
    <w:rsid w:val="00E01E6E"/>
    <w:rsid w:val="00E26125"/>
    <w:rsid w:val="00EA4A61"/>
    <w:rsid w:val="00EB6DC6"/>
    <w:rsid w:val="00ED0245"/>
    <w:rsid w:val="00ED167B"/>
    <w:rsid w:val="00ED6ECA"/>
    <w:rsid w:val="00EE2774"/>
    <w:rsid w:val="00EF728A"/>
    <w:rsid w:val="00F2360F"/>
    <w:rsid w:val="00F96828"/>
    <w:rsid w:val="00FA7AE0"/>
    <w:rsid w:val="00FB245E"/>
    <w:rsid w:val="00FC12FC"/>
    <w:rsid w:val="00FE4C8B"/>
    <w:rsid w:val="00FE5D02"/>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721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C72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CC7210"/>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C721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C7210"/>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CC7210"/>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721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C72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CC7210"/>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C721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C7210"/>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CC721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f.gob.mx/nota_detalle.php?codigo=5391143&amp;fecha=04/05/2015" TargetMode="External"/><Relationship Id="rId18" Type="http://schemas.openxmlformats.org/officeDocument/2006/relationships/hyperlink" Target="http://www.itaipbc.org.mx/files/marconormativo/RgtoIntITAIPBC.pdf" TargetMode="External"/><Relationship Id="rId26" Type="http://schemas.openxmlformats.org/officeDocument/2006/relationships/hyperlink" Target="http://www.congresochihuahua.gob.mx/biblioteca/leyes/archivosLeyes/115.pdf" TargetMode="External"/><Relationship Id="rId39" Type="http://schemas.openxmlformats.org/officeDocument/2006/relationships/hyperlink" Target="http://www.idaip.org.mx/archivos/transparencia/reglamento_cetaip.pdf" TargetMode="External"/><Relationship Id="rId21" Type="http://schemas.openxmlformats.org/officeDocument/2006/relationships/hyperlink" Target="http://itai.org.mx/site/ifile/normatividad/REGLAMENTODESESIONES.pdf" TargetMode="External"/><Relationship Id="rId34" Type="http://schemas.openxmlformats.org/officeDocument/2006/relationships/hyperlink" Target="http://caipec.org.mx/wp-content/uploads/2011/03/Ley-de-transparencia-del-estado-de-colima-2014.pdf" TargetMode="External"/><Relationship Id="rId42" Type="http://schemas.openxmlformats.org/officeDocument/2006/relationships/hyperlink" Target="http://legislacion.edomex.gob.mx/sites/legislacion.edomex.gob.mx/files/files/pdf/ley/vig/leyvig094.pdf" TargetMode="External"/><Relationship Id="rId47" Type="http://schemas.openxmlformats.org/officeDocument/2006/relationships/hyperlink" Target="http://www.itaig.org.mx/pdf/reglamento_interior.pdf" TargetMode="External"/><Relationship Id="rId50" Type="http://schemas.openxmlformats.org/officeDocument/2006/relationships/hyperlink" Target="http://www.iaipgh.org.mx/ArchivosPDF/Reglamento%20de%20la%20Ley%20de%20Transparencia.pdf" TargetMode="External"/><Relationship Id="rId55" Type="http://schemas.openxmlformats.org/officeDocument/2006/relationships/hyperlink" Target="http://www.itaimich.org.mx/transparencia/" TargetMode="External"/><Relationship Id="rId63" Type="http://schemas.openxmlformats.org/officeDocument/2006/relationships/hyperlink" Target="http://iaipoaxaca.org.mx/descargas/transparencia/ii/normatividad_interna/nuevoreglamento_interior_cotaipo.pdf" TargetMode="External"/><Relationship Id="rId68" Type="http://schemas.openxmlformats.org/officeDocument/2006/relationships/hyperlink" Target="http://www.ceigqro.org.mx/new/marcojuridico/leydeacceso.pdf" TargetMode="External"/><Relationship Id="rId76" Type="http://schemas.openxmlformats.org/officeDocument/2006/relationships/hyperlink" Target="http://www.transparenciasonora.org.mx/transparencia/REGLAMENTO%20INTERNO%20DEL%20INSTITUTO%20DE.pdf" TargetMode="External"/><Relationship Id="rId84" Type="http://schemas.openxmlformats.org/officeDocument/2006/relationships/hyperlink" Target="http://www.ivai.org.mx/I/6_reglamento_interior_ivai.pdf" TargetMode="External"/><Relationship Id="rId89"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cegaipslp.org.mx/images/archivos/articulo19/19-2/leydetransparenciayaccesoalainformacionpublicadelestadoslp.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ea.org.mx/transparencia/capitulo_II/art9/1_MarcoNormativoAplicable/2013/Reglamento-Interno-Actualizado.pdf" TargetMode="External"/><Relationship Id="rId29" Type="http://schemas.openxmlformats.org/officeDocument/2006/relationships/hyperlink" Target="http://www.chihuahua.gob.mx/atach2/ichitaip/uploads/FRACCION_I/NORMATIVIDAD/2013/250113/Ac-Reglam-sesiones.pdf" TargetMode="External"/><Relationship Id="rId11" Type="http://schemas.openxmlformats.org/officeDocument/2006/relationships/image" Target="media/image2.jpeg"/><Relationship Id="rId24" Type="http://schemas.openxmlformats.org/officeDocument/2006/relationships/hyperlink" Target="http://www.iaipchiapas.org.mx/pdfs/marco-juridico/ley-transparencia.pdf" TargetMode="External"/><Relationship Id="rId32" Type="http://schemas.openxmlformats.org/officeDocument/2006/relationships/hyperlink" Target="http://caipec.org.mx/wp-content/uploads/2011/03/Reglamento-de-Transparencia-y-Acceso-a-la-Informaci&#243;n-P&#250;blica-del-Municipio-de-Colima-de-fecha-26-02-2004-publicado-el-06-03-2004.pdf" TargetMode="External"/><Relationship Id="rId37" Type="http://schemas.openxmlformats.org/officeDocument/2006/relationships/hyperlink" Target="http://www.infodf.org.mx/web/index.php?option=com_content&amp;task=view&amp;id=147&amp;Itemid=208" TargetMode="External"/><Relationship Id="rId40" Type="http://schemas.openxmlformats.org/officeDocument/2006/relationships/hyperlink" Target="http://www.idaip.org.mx/archivos/transparencia/reglamento_acceso.pdf" TargetMode="External"/><Relationship Id="rId45" Type="http://schemas.openxmlformats.org/officeDocument/2006/relationships/hyperlink" Target="http://iacip-gto.org/wn/leyes-reglamentos-decretos-administrativos-circulares-y-normas-aplicables/" TargetMode="External"/><Relationship Id="rId53" Type="http://schemas.openxmlformats.org/officeDocument/2006/relationships/hyperlink" Target="http://www.itei.org.mx/v3/documentos/art8-2e/reglamento_interno_itei.pdf" TargetMode="External"/><Relationship Id="rId58" Type="http://schemas.openxmlformats.org/officeDocument/2006/relationships/hyperlink" Target="http://www.imipe.org.mx" TargetMode="External"/><Relationship Id="rId66" Type="http://schemas.openxmlformats.org/officeDocument/2006/relationships/hyperlink" Target="http://caip.org.mx/documentos/ReglamentoInteriorCAIP0313.pdf" TargetMode="External"/><Relationship Id="rId74" Type="http://schemas.openxmlformats.org/officeDocument/2006/relationships/hyperlink" Target="http://www.ceaipsinaloa.org.mx/pdf/reglamentointerior_ceaipes.pdf" TargetMode="External"/><Relationship Id="rId79" Type="http://schemas.openxmlformats.org/officeDocument/2006/relationships/hyperlink" Target="http://www.itait.org.mx/marco_juridico/Ley_de_Transparencia.pdf" TargetMode="External"/><Relationship Id="rId87" Type="http://schemas.openxmlformats.org/officeDocument/2006/relationships/hyperlink" Target="http://ceaip-zac.org/sites/default/files/LEY_TRANSPARENCIA_0.pdf" TargetMode="External"/><Relationship Id="rId5" Type="http://schemas.microsoft.com/office/2007/relationships/stylesWithEffects" Target="stylesWithEffects.xml"/><Relationship Id="rId61" Type="http://schemas.openxmlformats.org/officeDocument/2006/relationships/hyperlink" Target="http://www.ctainl.org.mx/descargas/LTAINL.pdf" TargetMode="External"/><Relationship Id="rId82" Type="http://schemas.openxmlformats.org/officeDocument/2006/relationships/hyperlink" Target="http://www.caip-tlax.org.mx/pdf/REGINTCAIPTLAX.pdf" TargetMode="External"/><Relationship Id="rId90" Type="http://schemas.openxmlformats.org/officeDocument/2006/relationships/footer" Target="footer1.xml"/><Relationship Id="rId19" Type="http://schemas.openxmlformats.org/officeDocument/2006/relationships/hyperlink" Target="http://itai.org.mx/site/ifile/normatividad/LeydeTransparenciayAccesoalaInformacionPublicaparaelEstadodeBajaCaliforniaSurActualizada.pdf" TargetMode="External"/><Relationship Id="rId14" Type="http://schemas.openxmlformats.org/officeDocument/2006/relationships/hyperlink" Target="http://inicio.inai.org.mx/MarcoNormativoDocumentos/05LFTAIPG.pdf" TargetMode="External"/><Relationship Id="rId22" Type="http://schemas.openxmlformats.org/officeDocument/2006/relationships/hyperlink" Target="http://www.cotaipec.org.mx/?modulo=paginas&amp;acciones=ver&amp;id_pagina=eUI" TargetMode="External"/><Relationship Id="rId27" Type="http://schemas.openxmlformats.org/officeDocument/2006/relationships/hyperlink" Target="http://www.chihuahua.gob.mx/atach2/ichitaip/uploads/Reglamentointeriorichitaip.pdf" TargetMode="External"/><Relationship Id="rId30" Type="http://schemas.openxmlformats.org/officeDocument/2006/relationships/hyperlink" Target="http://www.icai.org.mx" TargetMode="External"/><Relationship Id="rId35" Type="http://schemas.openxmlformats.org/officeDocument/2006/relationships/hyperlink" Target="http://www.infodf.org.mx/nueva_ley/14/1/doctos/LTAIPDF.pdf" TargetMode="External"/><Relationship Id="rId43" Type="http://schemas.openxmlformats.org/officeDocument/2006/relationships/hyperlink" Target="http://www.ipomex.org.mx/ipo/portal/infoem/marcoJuridico/6.web" TargetMode="External"/><Relationship Id="rId48" Type="http://schemas.openxmlformats.org/officeDocument/2006/relationships/hyperlink" Target="http://www.itaig.org.mx/sipoeg/files/reglamento-sesiones.pdf" TargetMode="External"/><Relationship Id="rId56" Type="http://schemas.openxmlformats.org/officeDocument/2006/relationships/hyperlink" Target="http://www.itaimich.org.mx/transparencia/" TargetMode="External"/><Relationship Id="rId64" Type="http://schemas.openxmlformats.org/officeDocument/2006/relationships/hyperlink" Target="http://iaipoaxaca.org.mx/descargas/transparencia/ii/marco_normativo_estatal/ltyaipo2014.pdf" TargetMode="External"/><Relationship Id="rId69" Type="http://schemas.openxmlformats.org/officeDocument/2006/relationships/hyperlink" Target="http://www.ceigqro.org.mx/new/marcojuridico/reglamentodaip.pdf" TargetMode="External"/><Relationship Id="rId77" Type="http://schemas.openxmlformats.org/officeDocument/2006/relationships/hyperlink" Target="http://www.itaip.org.mx/portal_transparencia/estructura_organica/marco_juridico/LEYTRANSPARENCIATABASCO.pdf" TargetMode="External"/><Relationship Id="rId8" Type="http://schemas.openxmlformats.org/officeDocument/2006/relationships/footnotes" Target="footnotes.xml"/><Relationship Id="rId51" Type="http://schemas.openxmlformats.org/officeDocument/2006/relationships/hyperlink" Target="http://www.itei.org.mx/v3/documentos/art8-c/estatal/Ley_Transparencia_Acceso_Informacion_Publica_Estado_Jalisco_Municipios.pdf" TargetMode="External"/><Relationship Id="rId72" Type="http://schemas.openxmlformats.org/officeDocument/2006/relationships/hyperlink" Target="http://www.cegaipslp.org.mx/images/archivos/articulo18/18-2/reglamento%20interior.pdf" TargetMode="External"/><Relationship Id="rId80" Type="http://schemas.openxmlformats.org/officeDocument/2006/relationships/hyperlink" Target="http://www.itait.org.mx/sesiones/acuerdos/julio_2008/Reglamento_ITAIT.pdf" TargetMode="External"/><Relationship Id="rId85" Type="http://schemas.openxmlformats.org/officeDocument/2006/relationships/hyperlink" Target="http://www.inaipyucatan.org.mx/transparencia/Portals/0/pdf/reglamentoleyes/LeyAccesoInformacion2013.pdf" TargetMode="External"/><Relationship Id="rId3" Type="http://schemas.openxmlformats.org/officeDocument/2006/relationships/numbering" Target="numbering.xml"/><Relationship Id="rId12" Type="http://schemas.openxmlformats.org/officeDocument/2006/relationships/hyperlink" Target="http://www.diputados.gob.mx/LeyesBiblio/htm/1.htm" TargetMode="External"/><Relationship Id="rId17" Type="http://schemas.openxmlformats.org/officeDocument/2006/relationships/hyperlink" Target="http://www.itaipbc.org.mx/files/marconormativo/Leytransparencia.pdf" TargetMode="External"/><Relationship Id="rId25" Type="http://schemas.openxmlformats.org/officeDocument/2006/relationships/hyperlink" Target="http://www.iaipchiapas.org.mx/pdfs/marco-juridico/reglamentointerior.pdf" TargetMode="External"/><Relationship Id="rId33" Type="http://schemas.openxmlformats.org/officeDocument/2006/relationships/hyperlink" Target="http://caipec.org.mx/wp-content/uploads/2011/03/Reglamento-Interior-de-la-CAIPEC-de-fecha-26-03-2004-publicado-el-03-04-2004.pdf" TargetMode="External"/><Relationship Id="rId38" Type="http://schemas.openxmlformats.org/officeDocument/2006/relationships/hyperlink" Target="http://www.idaip.org.mx/archivos/transparencia/Ley_de_Transparencia_y_Acceso_a_la_Informacion_Publica_del_Estado_de_Durango.pdf" TargetMode="External"/><Relationship Id="rId46" Type="http://schemas.openxmlformats.org/officeDocument/2006/relationships/hyperlink" Target="http://www.itaig.org.mx/pdf/ley_itaig_374.pdf" TargetMode="External"/><Relationship Id="rId59" Type="http://schemas.openxmlformats.org/officeDocument/2006/relationships/hyperlink" Target="http://www.itainayarit.org/pdfs/ley2015.pdf" TargetMode="External"/><Relationship Id="rId67" Type="http://schemas.openxmlformats.org/officeDocument/2006/relationships/hyperlink" Target="http://caip.org.mx/documentos/LeyTransparenciaAccesoInformacionPublicaEstadoPuebla2011.pdf" TargetMode="External"/><Relationship Id="rId20" Type="http://schemas.openxmlformats.org/officeDocument/2006/relationships/hyperlink" Target="http://itai.org.mx/site/ifile/normatividad/REGLAMENTOINTERIORDELINSTITUTODETRANSPARENCIAYACCESOALAINFORMACIONDELESTADODEBCS.pdf" TargetMode="External"/><Relationship Id="rId41" Type="http://schemas.openxmlformats.org/officeDocument/2006/relationships/hyperlink" Target="http://www.idaip.org.mx/archivos/transparencia/lineamientos_info_publica.pdf" TargetMode="External"/><Relationship Id="rId54" Type="http://schemas.openxmlformats.org/officeDocument/2006/relationships/hyperlink" Target="http://www.itaimich.org.mx/transparencia/" TargetMode="External"/><Relationship Id="rId62" Type="http://schemas.openxmlformats.org/officeDocument/2006/relationships/hyperlink" Target="http://www.ctainl.org.mx/descargas/reg_int_ctainl_2015.pdf" TargetMode="External"/><Relationship Id="rId70" Type="http://schemas.openxmlformats.org/officeDocument/2006/relationships/hyperlink" Target="http://www.ceigqro.org.mx/new/marcojuridico/reglamentoint.pdf" TargetMode="External"/><Relationship Id="rId75" Type="http://schemas.openxmlformats.org/officeDocument/2006/relationships/hyperlink" Target="http://www.transparenciasonora.org.mx/transparencia/LEYDEACCESOALAINFORMACIONPUBLICA.pdf" TargetMode="External"/><Relationship Id="rId83" Type="http://schemas.openxmlformats.org/officeDocument/2006/relationships/hyperlink" Target="http://www.ivai.org.mx/I/LEY_DE_TRANSPARENCIA.pdf" TargetMode="External"/><Relationship Id="rId88" Type="http://schemas.openxmlformats.org/officeDocument/2006/relationships/hyperlink" Target="http://ceaip-zac.org/sites/default/files/LINEAMIENTOS_DESARROLLO_SESIONES_0.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guascalientes.gob.mx/gobierno/leyes/leyes_PDF/29072015_115957.pdf" TargetMode="External"/><Relationship Id="rId23" Type="http://schemas.openxmlformats.org/officeDocument/2006/relationships/hyperlink" Target="http://www.cotaipec.org.mx/pdf/Reglamento_Interno.pdf" TargetMode="External"/><Relationship Id="rId28" Type="http://schemas.openxmlformats.org/officeDocument/2006/relationships/hyperlink" Target="http://www.chihuahua.gob.mx/atach2/ichitaip/uploads/ReglamentodelaLTAIP.pdf" TargetMode="External"/><Relationship Id="rId36" Type="http://schemas.openxmlformats.org/officeDocument/2006/relationships/hyperlink" Target="http://www.infodf.org.mx/web/index.php?option=com_content&amp;task=view&amp;id=147&amp;Itemid=208" TargetMode="External"/><Relationship Id="rId49" Type="http://schemas.openxmlformats.org/officeDocument/2006/relationships/hyperlink" Target="http://www.iaipgh.org.mx/ArchivosPDF/LEY%20DE%20TRANSPARENCIA.pdf" TargetMode="External"/><Relationship Id="rId57" Type="http://schemas.openxmlformats.org/officeDocument/2006/relationships/hyperlink" Target="http://www.imipe.org.mx" TargetMode="External"/><Relationship Id="rId10" Type="http://schemas.openxmlformats.org/officeDocument/2006/relationships/image" Target="media/image1.png"/><Relationship Id="rId31" Type="http://schemas.openxmlformats.org/officeDocument/2006/relationships/hyperlink" Target="http://www.icai.org.mx" TargetMode="External"/><Relationship Id="rId44" Type="http://schemas.openxmlformats.org/officeDocument/2006/relationships/hyperlink" Target="http://iacip-gto.org/wn/leyes-reglamentos-decretos-administrativos-circulares-y-normas-aplicables/" TargetMode="External"/><Relationship Id="rId52" Type="http://schemas.openxmlformats.org/officeDocument/2006/relationships/hyperlink" Target="http://www.itei.org.mx/v3/documentos/art8-2d/reglamento_enero_2014.pdf" TargetMode="External"/><Relationship Id="rId60" Type="http://schemas.openxmlformats.org/officeDocument/2006/relationships/hyperlink" Target="http://www.itainayarit.org/pdfs/reglamento-transaparencia.pdf" TargetMode="External"/><Relationship Id="rId65" Type="http://schemas.openxmlformats.org/officeDocument/2006/relationships/hyperlink" Target="http://caip.org.mx/documentos/REGLAMENTO_DE_LA_LEY_DE_TRANSPARENCIA_%20Y%20ACCESO_A_LA_INFORMACION_%20PUBLICA_DE_LA_ADMINISTRACION_PUBLICA_DE_%20ESTADO_DE_PUEBLA.pdf" TargetMode="External"/><Relationship Id="rId73" Type="http://schemas.openxmlformats.org/officeDocument/2006/relationships/hyperlink" Target="http://www.ceaipsinaloa.org.mx/pdf/LAIPES.pdf" TargetMode="External"/><Relationship Id="rId78" Type="http://schemas.openxmlformats.org/officeDocument/2006/relationships/hyperlink" Target="http://www.itaip.org.mx/minimadeoficio/2010/art10/b_tramitesformatos/Reglamento_LTAIPET_vigente20100901.pdf" TargetMode="External"/><Relationship Id="rId81" Type="http://schemas.openxmlformats.org/officeDocument/2006/relationships/hyperlink" Target="http://www.caip-tlax.org.mx/pdf/l-accinf2012.pdf" TargetMode="External"/><Relationship Id="rId86" Type="http://schemas.openxmlformats.org/officeDocument/2006/relationships/hyperlink" Target="http://www.inaipyucatan.org.mx/transparencia/Portals/0/pdf/reglamentoleyes/reglamentointeriorvigente.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5E0A1-B2B5-4BC2-A129-5DF0C5ED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12284</Words>
  <Characters>67566</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79691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edgar.gomez</cp:lastModifiedBy>
  <cp:revision>12</cp:revision>
  <dcterms:created xsi:type="dcterms:W3CDTF">2015-11-12T19:30:00Z</dcterms:created>
  <dcterms:modified xsi:type="dcterms:W3CDTF">2016-01-16T03:50:00Z</dcterms:modified>
</cp:coreProperties>
</file>